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0D98" w14:textId="77777777" w:rsidR="00796013" w:rsidRDefault="00000000" w:rsidP="00796013">
      <w:pPr>
        <w:ind w:right="302"/>
        <w:jc w:val="center"/>
        <w:rPr>
          <w:rFonts w:ascii="Century Gothic" w:eastAsia="Eras Medium ITC" w:hAnsi="Century Gothic" w:cs="Eras Medium ITC"/>
          <w:b/>
          <w:bCs/>
          <w:color w:val="1F3569"/>
          <w:sz w:val="36"/>
          <w:szCs w:val="36"/>
        </w:rPr>
      </w:pPr>
      <w:r>
        <w:rPr>
          <w:sz w:val="36"/>
          <w:szCs w:val="36"/>
        </w:rPr>
        <w:pict w14:anchorId="748C5AFB">
          <v:group id="_x0000_s1027" alt="Decorative bar" style="position:absolute;left:0;text-align:left;margin-left:-6.75pt;margin-top:-2pt;width:621.75pt;height:30.05pt;z-index:-251657216;mso-position-horizontal-relative:page;mso-position-vertical-relative:page" coordorigin=",14789" coordsize="12240,1051">
            <v:shape id="_x0000_s1030" style="position:absolute;top:14799;width:4072;height:1041" coordorigin=",14799" coordsize="4072,1041" path="m,15840r4072,l4072,14799,,14799r,1041xe" fillcolor="#1f3569" stroked="f">
              <v:path arrowok="t"/>
            </v:shape>
            <v:shape id="_x0000_s1029" style="position:absolute;left:4072;top:14799;width:3878;height:1041" coordorigin="4072,14799" coordsize="3878,1041" path="m4072,15840r3878,l7950,14799r-3878,l4072,15840xe" fillcolor="#68130d" stroked="f">
              <v:path arrowok="t"/>
            </v:shape>
            <v:shape id="_x0000_s1028" style="position:absolute;left:7950;top:14799;width:4290;height:1041" coordorigin="7950,14799" coordsize="4290,1041" path="m7950,15840r4290,l12240,14799r-4290,l7950,15840xe" fillcolor="#a08e66" stroked="f">
              <v:path arrowok="t"/>
            </v:shape>
            <w10:wrap anchorx="page" anchory="page"/>
          </v:group>
        </w:pict>
      </w:r>
      <w:r w:rsidR="00376DA2">
        <w:rPr>
          <w:rFonts w:ascii="Century Gothic" w:eastAsia="Eras Medium ITC" w:hAnsi="Century Gothic" w:cs="Eras Medium ITC"/>
          <w:b/>
          <w:bCs/>
          <w:color w:val="1F3569"/>
          <w:sz w:val="36"/>
          <w:szCs w:val="36"/>
        </w:rPr>
        <w:t xml:space="preserve">Teach-Back – </w:t>
      </w:r>
    </w:p>
    <w:p w14:paraId="748C5AAE" w14:textId="293967B2" w:rsidR="007F589D" w:rsidRPr="00796013" w:rsidRDefault="00906C60" w:rsidP="00796013">
      <w:pPr>
        <w:ind w:right="302"/>
        <w:jc w:val="center"/>
        <w:rPr>
          <w:rFonts w:ascii="Century Gothic" w:eastAsia="Eras Medium ITC" w:hAnsi="Century Gothic" w:cs="Eras Medium ITC"/>
          <w:b/>
          <w:bCs/>
          <w:color w:val="1F3569"/>
          <w:sz w:val="36"/>
          <w:szCs w:val="36"/>
        </w:rPr>
      </w:pPr>
      <w:r>
        <w:rPr>
          <w:rFonts w:ascii="Century Gothic" w:eastAsia="Eras Medium ITC" w:hAnsi="Century Gothic" w:cs="Eras Medium ITC"/>
          <w:b/>
          <w:bCs/>
          <w:color w:val="1F3569"/>
          <w:sz w:val="36"/>
          <w:szCs w:val="36"/>
        </w:rPr>
        <w:t>Preparing Your Organization</w:t>
      </w:r>
      <w:r w:rsidR="00796013">
        <w:rPr>
          <w:rFonts w:ascii="Century Gothic" w:eastAsia="Eras Medium ITC" w:hAnsi="Century Gothic" w:cs="Eras Medium ITC"/>
          <w:b/>
          <w:bCs/>
          <w:color w:val="1F3569"/>
          <w:sz w:val="36"/>
          <w:szCs w:val="36"/>
        </w:rPr>
        <w:t xml:space="preserve">: </w:t>
      </w:r>
      <w:r>
        <w:rPr>
          <w:rFonts w:ascii="Century Gothic" w:eastAsia="Eras Medium ITC" w:hAnsi="Century Gothic" w:cs="Eras Medium ITC"/>
          <w:b/>
          <w:bCs/>
          <w:color w:val="1F3569"/>
          <w:sz w:val="36"/>
          <w:szCs w:val="36"/>
        </w:rPr>
        <w:t>Getting Started</w:t>
      </w:r>
    </w:p>
    <w:p w14:paraId="0BEBAED9" w14:textId="77777777" w:rsidR="000C10B0" w:rsidRPr="005D1BCC" w:rsidRDefault="000C10B0" w:rsidP="00F30D39">
      <w:pPr>
        <w:ind w:right="288"/>
        <w:rPr>
          <w:rFonts w:asciiTheme="minorHAnsi" w:hAnsiTheme="minorHAnsi" w:cstheme="minorHAnsi"/>
          <w:i/>
          <w:iCs/>
          <w:sz w:val="12"/>
          <w:szCs w:val="12"/>
        </w:rPr>
      </w:pPr>
    </w:p>
    <w:p w14:paraId="705DF028" w14:textId="77777777" w:rsidR="00906C60" w:rsidRPr="00906C60" w:rsidRDefault="00906C60" w:rsidP="00906C60">
      <w:pPr>
        <w:jc w:val="center"/>
        <w:rPr>
          <w:rFonts w:asciiTheme="minorHAnsi" w:hAnsiTheme="minorHAnsi" w:cstheme="minorHAnsi"/>
          <w:sz w:val="22"/>
          <w:szCs w:val="22"/>
        </w:rPr>
      </w:pPr>
      <w:r w:rsidRPr="00906C60">
        <w:rPr>
          <w:rFonts w:asciiTheme="minorHAnsi" w:hAnsiTheme="minorHAnsi" w:cstheme="minorHAnsi"/>
          <w:i/>
          <w:iCs/>
          <w:sz w:val="22"/>
          <w:szCs w:val="22"/>
        </w:rPr>
        <w:t>Additional detailed steps, instructions, and tools are in the complete roadmap</w:t>
      </w:r>
      <w:r w:rsidRPr="00906C60">
        <w:rPr>
          <w:rFonts w:asciiTheme="minorHAnsi" w:hAnsiTheme="minorHAnsi" w:cstheme="minorHAnsi"/>
          <w:sz w:val="22"/>
          <w:szCs w:val="22"/>
        </w:rPr>
        <w:t>.</w:t>
      </w:r>
    </w:p>
    <w:p w14:paraId="5ED33387" w14:textId="77777777" w:rsidR="00906C60" w:rsidRPr="003A5C4D" w:rsidRDefault="00906C60" w:rsidP="00906C60">
      <w:pPr>
        <w:jc w:val="center"/>
        <w:rPr>
          <w:rFonts w:asciiTheme="minorHAnsi" w:hAnsiTheme="minorHAnsi" w:cstheme="minorHAnsi"/>
          <w:b/>
          <w:i/>
          <w:iCs/>
          <w:color w:val="68150D"/>
          <w:sz w:val="16"/>
          <w:szCs w:val="16"/>
        </w:rPr>
      </w:pPr>
    </w:p>
    <w:p w14:paraId="6B086ADD" w14:textId="2FFE0C43" w:rsidR="00906C60" w:rsidRPr="003A5C4D" w:rsidRDefault="00906C60" w:rsidP="003A5C4D">
      <w:pPr>
        <w:pStyle w:val="ListParagraph"/>
        <w:numPr>
          <w:ilvl w:val="0"/>
          <w:numId w:val="3"/>
        </w:numPr>
        <w:rPr>
          <w:rFonts w:asciiTheme="minorHAnsi" w:hAnsiTheme="minorHAnsi" w:cstheme="minorHAnsi"/>
          <w:b/>
          <w:color w:val="1F497D"/>
        </w:rPr>
      </w:pPr>
      <w:r w:rsidRPr="00906C60">
        <w:rPr>
          <w:rFonts w:asciiTheme="minorHAnsi" w:hAnsiTheme="minorHAnsi" w:cstheme="minorHAnsi"/>
          <w:b/>
          <w:color w:val="1F497D"/>
        </w:rPr>
        <w:t>Review teach-back resources</w:t>
      </w:r>
    </w:p>
    <w:p w14:paraId="431E7C24" w14:textId="77777777" w:rsidR="00906C60" w:rsidRPr="00906C60" w:rsidRDefault="00906C60" w:rsidP="00906C60">
      <w:pPr>
        <w:pStyle w:val="ListParagraph"/>
        <w:numPr>
          <w:ilvl w:val="0"/>
          <w:numId w:val="3"/>
        </w:numPr>
        <w:rPr>
          <w:rFonts w:asciiTheme="minorHAnsi" w:hAnsiTheme="minorHAnsi" w:cstheme="minorHAnsi"/>
          <w:b/>
          <w:color w:val="1F497D" w:themeColor="text2"/>
        </w:rPr>
      </w:pPr>
      <w:r w:rsidRPr="00906C60">
        <w:rPr>
          <w:rFonts w:asciiTheme="minorHAnsi" w:hAnsiTheme="minorHAnsi" w:cstheme="minorHAnsi"/>
          <w:b/>
          <w:color w:val="1F497D" w:themeColor="text2"/>
        </w:rPr>
        <w:t>Obtain your organization’s leadership buy-in</w:t>
      </w:r>
    </w:p>
    <w:p w14:paraId="038D4201" w14:textId="2CF22A92" w:rsidR="00906C60" w:rsidRPr="00906C60" w:rsidRDefault="00906C60" w:rsidP="00906C60">
      <w:pPr>
        <w:pStyle w:val="ListParagraph"/>
        <w:numPr>
          <w:ilvl w:val="1"/>
          <w:numId w:val="3"/>
        </w:numPr>
        <w:rPr>
          <w:rStyle w:val="Hyperlink"/>
          <w:rFonts w:asciiTheme="minorHAnsi" w:hAnsiTheme="minorHAnsi" w:cstheme="minorHAnsi"/>
          <w:b/>
          <w:color w:val="1F497D" w:themeColor="text2"/>
        </w:rPr>
      </w:pPr>
      <w:r w:rsidRPr="00906C60">
        <w:rPr>
          <w:rFonts w:asciiTheme="minorHAnsi" w:hAnsiTheme="minorHAnsi" w:cstheme="minorHAnsi"/>
          <w:bCs/>
          <w:color w:val="000000" w:themeColor="text1"/>
        </w:rPr>
        <w:t>Provide leadership the</w:t>
      </w:r>
      <w:r w:rsidRPr="00906C60">
        <w:rPr>
          <w:rFonts w:asciiTheme="minorHAnsi" w:hAnsiTheme="minorHAnsi" w:cstheme="minorHAnsi"/>
          <w:b/>
          <w:color w:val="000000" w:themeColor="text1"/>
        </w:rPr>
        <w:t xml:space="preserve"> </w:t>
      </w:r>
      <w:hyperlink r:id="rId7" w:history="1">
        <w:r w:rsidRPr="00906C60">
          <w:rPr>
            <w:rStyle w:val="Hyperlink"/>
            <w:rFonts w:asciiTheme="minorHAnsi" w:hAnsiTheme="minorHAnsi" w:cstheme="minorHAnsi"/>
            <w:i/>
            <w:iCs/>
          </w:rPr>
          <w:t>AHRQ Implementation Quick Start Guide: Teach-back</w:t>
        </w:r>
      </w:hyperlink>
      <w:r w:rsidRPr="00906C60">
        <w:rPr>
          <w:rFonts w:asciiTheme="minorHAnsi" w:hAnsiTheme="minorHAnsi" w:cstheme="minorHAnsi"/>
          <w:b/>
          <w:color w:val="1F497D" w:themeColor="text2"/>
        </w:rPr>
        <w:t xml:space="preserve"> </w:t>
      </w:r>
      <w:r w:rsidRPr="00906C60">
        <w:rPr>
          <w:rFonts w:asciiTheme="minorHAnsi" w:hAnsiTheme="minorHAnsi" w:cstheme="minorHAnsi"/>
          <w:bCs/>
          <w:color w:val="000000" w:themeColor="text1"/>
        </w:rPr>
        <w:t>and the</w:t>
      </w:r>
      <w:r w:rsidR="00A043DA">
        <w:rPr>
          <w:rFonts w:asciiTheme="minorHAnsi" w:hAnsiTheme="minorHAnsi" w:cstheme="minorHAnsi"/>
          <w:bCs/>
          <w:color w:val="000000" w:themeColor="text1"/>
        </w:rPr>
        <w:t xml:space="preserve"> IHI</w:t>
      </w:r>
      <w:r w:rsidRPr="00906C60">
        <w:rPr>
          <w:rFonts w:asciiTheme="minorHAnsi" w:hAnsiTheme="minorHAnsi" w:cstheme="minorHAnsi"/>
          <w:bCs/>
          <w:color w:val="000000" w:themeColor="text1"/>
        </w:rPr>
        <w:t xml:space="preserve"> </w:t>
      </w:r>
      <w:hyperlink r:id="rId8" w:history="1">
        <w:r w:rsidRPr="00906C60">
          <w:rPr>
            <w:rStyle w:val="Hyperlink"/>
            <w:rFonts w:asciiTheme="minorHAnsi" w:hAnsiTheme="minorHAnsi" w:cstheme="minorHAnsi"/>
          </w:rPr>
          <w:t>What is Teach-Back video</w:t>
        </w:r>
      </w:hyperlink>
    </w:p>
    <w:p w14:paraId="5D29DA6E" w14:textId="3CF881FE" w:rsidR="00906C60" w:rsidRPr="003A5C4D" w:rsidRDefault="00906C60" w:rsidP="00906C60">
      <w:pPr>
        <w:pStyle w:val="ListParagraph"/>
        <w:numPr>
          <w:ilvl w:val="1"/>
          <w:numId w:val="3"/>
        </w:numPr>
        <w:rPr>
          <w:rStyle w:val="Hyperlink"/>
          <w:rFonts w:asciiTheme="minorHAnsi" w:hAnsiTheme="minorHAnsi" w:cstheme="minorHAnsi"/>
          <w:b/>
          <w:color w:val="000000" w:themeColor="text1"/>
          <w:u w:val="none"/>
        </w:rPr>
      </w:pPr>
      <w:r w:rsidRPr="003A5C4D">
        <w:rPr>
          <w:rStyle w:val="Hyperlink"/>
          <w:rFonts w:asciiTheme="minorHAnsi" w:hAnsiTheme="minorHAnsi" w:cstheme="minorHAnsi"/>
          <w:color w:val="000000" w:themeColor="text1"/>
          <w:u w:val="none"/>
        </w:rPr>
        <w:t>Develop teach-back talking points for leadership</w:t>
      </w:r>
    </w:p>
    <w:p w14:paraId="249FC1B8" w14:textId="77777777" w:rsidR="00906C60" w:rsidRPr="005D1BCC" w:rsidRDefault="00906C60" w:rsidP="00906C60">
      <w:pPr>
        <w:pStyle w:val="ListParagraph"/>
        <w:ind w:left="1440"/>
        <w:rPr>
          <w:rFonts w:asciiTheme="minorHAnsi" w:hAnsiTheme="minorHAnsi" w:cstheme="minorHAnsi"/>
          <w:b/>
          <w:color w:val="000000" w:themeColor="text1"/>
          <w:sz w:val="12"/>
          <w:szCs w:val="12"/>
        </w:rPr>
      </w:pPr>
    </w:p>
    <w:p w14:paraId="29ADA566" w14:textId="77777777" w:rsidR="00906C60" w:rsidRPr="00906C60" w:rsidRDefault="00906C60" w:rsidP="00906C60">
      <w:pPr>
        <w:pStyle w:val="ListParagraph"/>
        <w:numPr>
          <w:ilvl w:val="0"/>
          <w:numId w:val="3"/>
        </w:numPr>
        <w:rPr>
          <w:rFonts w:asciiTheme="minorHAnsi" w:hAnsiTheme="minorHAnsi" w:cstheme="minorHAnsi"/>
          <w:b/>
          <w:color w:val="1F497D" w:themeColor="text2"/>
        </w:rPr>
      </w:pPr>
      <w:r w:rsidRPr="00906C60">
        <w:rPr>
          <w:rFonts w:asciiTheme="minorHAnsi" w:hAnsiTheme="minorHAnsi" w:cstheme="minorHAnsi"/>
          <w:b/>
          <w:color w:val="1F497D" w:themeColor="text2"/>
        </w:rPr>
        <w:t>Identify individuals for the teach-back implementation team</w:t>
      </w:r>
    </w:p>
    <w:p w14:paraId="30890F55" w14:textId="2DCC27A7" w:rsidR="00796013" w:rsidRPr="003A5C4D" w:rsidRDefault="00906C60" w:rsidP="003A5C4D">
      <w:pPr>
        <w:pStyle w:val="ListParagraph"/>
        <w:numPr>
          <w:ilvl w:val="1"/>
          <w:numId w:val="3"/>
        </w:numPr>
        <w:rPr>
          <w:rFonts w:asciiTheme="minorHAnsi" w:hAnsiTheme="minorHAnsi" w:cstheme="minorHAnsi"/>
          <w:bCs/>
        </w:rPr>
      </w:pPr>
      <w:r w:rsidRPr="00906C60">
        <w:rPr>
          <w:rFonts w:asciiTheme="minorHAnsi" w:hAnsiTheme="minorHAnsi" w:cstheme="minorHAnsi"/>
          <w:bCs/>
        </w:rPr>
        <w:t>Instruct members of the teach</w:t>
      </w:r>
      <w:r w:rsidRPr="00906C60">
        <w:rPr>
          <w:rFonts w:asciiTheme="minorHAnsi" w:hAnsiTheme="minorHAnsi" w:cstheme="minorHAnsi"/>
        </w:rPr>
        <w:t>-back implementation team to review the tools and resources</w:t>
      </w:r>
    </w:p>
    <w:p w14:paraId="37D2DE48" w14:textId="616567DB" w:rsidR="00796013" w:rsidRPr="003A5C4D" w:rsidRDefault="00906C60" w:rsidP="003A5C4D">
      <w:pPr>
        <w:pStyle w:val="ListParagraph"/>
        <w:numPr>
          <w:ilvl w:val="0"/>
          <w:numId w:val="3"/>
        </w:numPr>
        <w:rPr>
          <w:rFonts w:asciiTheme="minorHAnsi" w:hAnsiTheme="minorHAnsi" w:cstheme="minorHAnsi"/>
          <w:b/>
          <w:bCs/>
          <w:color w:val="1F497D" w:themeColor="text2"/>
        </w:rPr>
      </w:pPr>
      <w:r w:rsidRPr="00906C60">
        <w:rPr>
          <w:rFonts w:asciiTheme="minorHAnsi" w:hAnsiTheme="minorHAnsi" w:cstheme="minorHAnsi"/>
          <w:b/>
          <w:bCs/>
          <w:color w:val="1F497D" w:themeColor="text2"/>
        </w:rPr>
        <w:t xml:space="preserve">Develop </w:t>
      </w:r>
      <w:proofErr w:type="gramStart"/>
      <w:r w:rsidRPr="00906C60">
        <w:rPr>
          <w:rFonts w:asciiTheme="minorHAnsi" w:hAnsiTheme="minorHAnsi" w:cstheme="minorHAnsi"/>
          <w:b/>
          <w:bCs/>
          <w:color w:val="1F497D" w:themeColor="text2"/>
        </w:rPr>
        <w:t>your</w:t>
      </w:r>
      <w:proofErr w:type="gramEnd"/>
      <w:r w:rsidRPr="00906C60">
        <w:rPr>
          <w:rFonts w:asciiTheme="minorHAnsi" w:hAnsiTheme="minorHAnsi" w:cstheme="minorHAnsi"/>
          <w:b/>
          <w:bCs/>
          <w:color w:val="1F497D" w:themeColor="text2"/>
        </w:rPr>
        <w:t xml:space="preserve"> teach-back implementation strategy in collaboration with your implementation team </w:t>
      </w:r>
    </w:p>
    <w:p w14:paraId="595FCAB2" w14:textId="77777777" w:rsidR="00906C60" w:rsidRPr="00906C60" w:rsidRDefault="00906C60" w:rsidP="00906C60">
      <w:pPr>
        <w:pStyle w:val="ListParagraph"/>
        <w:numPr>
          <w:ilvl w:val="0"/>
          <w:numId w:val="3"/>
        </w:numPr>
        <w:rPr>
          <w:rFonts w:asciiTheme="minorHAnsi" w:hAnsiTheme="minorHAnsi" w:cstheme="minorHAnsi"/>
          <w:b/>
          <w:color w:val="1F497D" w:themeColor="text2"/>
        </w:rPr>
      </w:pPr>
      <w:r w:rsidRPr="00906C60">
        <w:rPr>
          <w:rFonts w:asciiTheme="minorHAnsi" w:hAnsiTheme="minorHAnsi" w:cstheme="minorHAnsi"/>
          <w:b/>
          <w:color w:val="1F497D" w:themeColor="text2"/>
        </w:rPr>
        <w:t>Introduce the teach-back communication method to staff</w:t>
      </w:r>
    </w:p>
    <w:p w14:paraId="4AEFF6D0" w14:textId="1EE1E5D3" w:rsidR="00906C60" w:rsidRPr="00906C60" w:rsidRDefault="00906C60" w:rsidP="00906C60">
      <w:pPr>
        <w:pStyle w:val="ListParagraph"/>
        <w:numPr>
          <w:ilvl w:val="1"/>
          <w:numId w:val="3"/>
        </w:numPr>
        <w:rPr>
          <w:rFonts w:asciiTheme="minorHAnsi" w:hAnsiTheme="minorHAnsi" w:cstheme="minorHAnsi"/>
          <w:bCs/>
          <w:color w:val="000000" w:themeColor="text1"/>
        </w:rPr>
      </w:pPr>
      <w:r w:rsidRPr="00906C60">
        <w:rPr>
          <w:rFonts w:asciiTheme="minorHAnsi" w:hAnsiTheme="minorHAnsi" w:cstheme="minorHAnsi"/>
          <w:bCs/>
          <w:color w:val="000000" w:themeColor="text1"/>
        </w:rPr>
        <w:t>Draft introductory message for staff and providers, including videos demonstrating teach-back</w:t>
      </w:r>
    </w:p>
    <w:p w14:paraId="72DC75D5" w14:textId="0A4E1EB8" w:rsidR="00906C60" w:rsidRDefault="00906C60" w:rsidP="00906C60">
      <w:pPr>
        <w:pStyle w:val="ListParagraph"/>
        <w:numPr>
          <w:ilvl w:val="1"/>
          <w:numId w:val="3"/>
        </w:numPr>
        <w:rPr>
          <w:rFonts w:asciiTheme="minorHAnsi" w:hAnsiTheme="minorHAnsi" w:cstheme="minorHAnsi"/>
          <w:bCs/>
          <w:color w:val="000000" w:themeColor="text1"/>
        </w:rPr>
      </w:pPr>
      <w:r w:rsidRPr="00906C60">
        <w:rPr>
          <w:rFonts w:asciiTheme="minorHAnsi" w:hAnsiTheme="minorHAnsi" w:cstheme="minorHAnsi"/>
          <w:bCs/>
          <w:color w:val="000000" w:themeColor="text1"/>
        </w:rPr>
        <w:t>Incorporate teach-back discussion into regularly occurring meetings</w:t>
      </w:r>
    </w:p>
    <w:p w14:paraId="71FD2A5E" w14:textId="7EC55AF1" w:rsidR="005D1BCC" w:rsidRPr="00906C60" w:rsidRDefault="00E2428C" w:rsidP="00906C60">
      <w:pPr>
        <w:pStyle w:val="ListParagraph"/>
        <w:numPr>
          <w:ilvl w:val="1"/>
          <w:numId w:val="3"/>
        </w:numPr>
        <w:rPr>
          <w:rFonts w:asciiTheme="minorHAnsi" w:hAnsiTheme="minorHAnsi" w:cstheme="minorHAnsi"/>
          <w:bCs/>
          <w:color w:val="000000" w:themeColor="text1"/>
        </w:rPr>
      </w:pPr>
      <w:hyperlink r:id="rId9" w:history="1">
        <w:r w:rsidR="005D1BCC" w:rsidRPr="00E2428C">
          <w:rPr>
            <w:rStyle w:val="Hyperlink"/>
            <w:rFonts w:asciiTheme="minorHAnsi" w:hAnsiTheme="minorHAnsi" w:cstheme="minorHAnsi"/>
            <w:bCs/>
          </w:rPr>
          <w:t xml:space="preserve">Teach-Back Clinic </w:t>
        </w:r>
        <w:proofErr w:type="spellStart"/>
        <w:r w:rsidR="005D1BCC" w:rsidRPr="00E2428C">
          <w:rPr>
            <w:rStyle w:val="Hyperlink"/>
            <w:rFonts w:asciiTheme="minorHAnsi" w:hAnsiTheme="minorHAnsi" w:cstheme="minorHAnsi"/>
            <w:bCs/>
          </w:rPr>
          <w:t>Powerpoint</w:t>
        </w:r>
        <w:proofErr w:type="spellEnd"/>
      </w:hyperlink>
    </w:p>
    <w:p w14:paraId="18635978" w14:textId="77777777" w:rsidR="00796013" w:rsidRPr="005D1BCC" w:rsidRDefault="00796013" w:rsidP="00796013">
      <w:pPr>
        <w:ind w:left="360"/>
        <w:rPr>
          <w:rFonts w:asciiTheme="minorHAnsi" w:hAnsiTheme="minorHAnsi" w:cstheme="minorHAnsi"/>
          <w:b/>
          <w:i/>
          <w:color w:val="68150D"/>
          <w:sz w:val="12"/>
          <w:szCs w:val="12"/>
        </w:rPr>
      </w:pPr>
    </w:p>
    <w:p w14:paraId="69637285" w14:textId="667DE3F4" w:rsidR="00796013" w:rsidRPr="003A5C4D" w:rsidRDefault="00906C60" w:rsidP="003A5C4D">
      <w:pPr>
        <w:rPr>
          <w:rFonts w:asciiTheme="minorHAnsi" w:hAnsiTheme="minorHAnsi" w:cstheme="minorHAnsi"/>
          <w:b/>
          <w:iCs/>
          <w:color w:val="203569"/>
          <w:sz w:val="28"/>
          <w:szCs w:val="28"/>
        </w:rPr>
      </w:pPr>
      <w:r w:rsidRPr="00796013">
        <w:rPr>
          <w:rFonts w:asciiTheme="minorHAnsi" w:hAnsiTheme="minorHAnsi" w:cstheme="minorHAnsi"/>
          <w:b/>
          <w:iCs/>
          <w:color w:val="68150D"/>
          <w:sz w:val="28"/>
          <w:szCs w:val="28"/>
        </w:rPr>
        <w:t>Becoming a Practice</w:t>
      </w:r>
      <w:r w:rsidRPr="00796013">
        <w:rPr>
          <w:rFonts w:asciiTheme="minorHAnsi" w:hAnsiTheme="minorHAnsi" w:cstheme="minorHAnsi"/>
          <w:b/>
          <w:iCs/>
          <w:color w:val="984806" w:themeColor="accent6" w:themeShade="80"/>
          <w:sz w:val="28"/>
          <w:szCs w:val="28"/>
        </w:rPr>
        <w:t xml:space="preserve"> </w:t>
      </w:r>
      <w:r w:rsidRPr="00796013">
        <w:rPr>
          <w:rFonts w:asciiTheme="minorHAnsi" w:hAnsiTheme="minorHAnsi" w:cstheme="minorHAnsi"/>
          <w:b/>
          <w:iCs/>
          <w:color w:val="000000" w:themeColor="text1"/>
          <w:sz w:val="28"/>
          <w:szCs w:val="28"/>
        </w:rPr>
        <w:t>|</w:t>
      </w:r>
      <w:r w:rsidRPr="00796013">
        <w:rPr>
          <w:rFonts w:asciiTheme="minorHAnsi" w:hAnsiTheme="minorHAnsi" w:cstheme="minorHAnsi"/>
          <w:b/>
          <w:iCs/>
          <w:color w:val="984806" w:themeColor="accent6" w:themeShade="80"/>
          <w:sz w:val="28"/>
          <w:szCs w:val="28"/>
        </w:rPr>
        <w:t xml:space="preserve"> </w:t>
      </w:r>
      <w:r w:rsidRPr="00796013">
        <w:rPr>
          <w:rFonts w:asciiTheme="minorHAnsi" w:hAnsiTheme="minorHAnsi" w:cstheme="minorHAnsi"/>
          <w:b/>
          <w:iCs/>
          <w:color w:val="203569"/>
          <w:sz w:val="28"/>
          <w:szCs w:val="28"/>
        </w:rPr>
        <w:t>Training Your Staff</w:t>
      </w:r>
    </w:p>
    <w:p w14:paraId="5EC464D9" w14:textId="77777777" w:rsidR="00906C60" w:rsidRPr="00906C60" w:rsidRDefault="00906C60" w:rsidP="00906C60">
      <w:pPr>
        <w:pStyle w:val="ListParagraph"/>
        <w:numPr>
          <w:ilvl w:val="0"/>
          <w:numId w:val="3"/>
        </w:numPr>
        <w:rPr>
          <w:rFonts w:asciiTheme="minorHAnsi" w:hAnsiTheme="minorHAnsi" w:cstheme="minorHAnsi"/>
          <w:b/>
          <w:bCs/>
          <w:iCs/>
          <w:color w:val="1F497D" w:themeColor="text2"/>
        </w:rPr>
      </w:pPr>
      <w:r w:rsidRPr="00906C60">
        <w:rPr>
          <w:rFonts w:asciiTheme="minorHAnsi" w:hAnsiTheme="minorHAnsi" w:cstheme="minorHAnsi"/>
          <w:b/>
          <w:bCs/>
          <w:iCs/>
          <w:color w:val="1F497D" w:themeColor="text2"/>
        </w:rPr>
        <w:t>Phase I: Teach-Back Self-Study</w:t>
      </w:r>
    </w:p>
    <w:p w14:paraId="2F5DB67E" w14:textId="77777777" w:rsidR="00906C60" w:rsidRPr="00906C60" w:rsidRDefault="00906C60" w:rsidP="00906C60">
      <w:pPr>
        <w:pStyle w:val="ListParagraph"/>
        <w:numPr>
          <w:ilvl w:val="1"/>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Implementation team selects most appropriate online module for intended audience</w:t>
      </w:r>
    </w:p>
    <w:p w14:paraId="392EDB90" w14:textId="77777777" w:rsidR="00906C60" w:rsidRPr="00906C60" w:rsidRDefault="00906C60" w:rsidP="00906C60">
      <w:pPr>
        <w:pStyle w:val="ListParagraph"/>
        <w:numPr>
          <w:ilvl w:val="1"/>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Message sent outlining teach-back training process</w:t>
      </w:r>
    </w:p>
    <w:p w14:paraId="015B4D77" w14:textId="66F63C71" w:rsidR="00796013" w:rsidRPr="003A5C4D" w:rsidRDefault="00906C60" w:rsidP="003A5C4D">
      <w:pPr>
        <w:pStyle w:val="ListParagraph"/>
        <w:numPr>
          <w:ilvl w:val="1"/>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Self-study module must be completed prior to Teach-Back Clinic</w:t>
      </w:r>
    </w:p>
    <w:p w14:paraId="7290134C" w14:textId="77777777" w:rsidR="00906C60" w:rsidRPr="00906C60" w:rsidRDefault="00906C60" w:rsidP="00906C60">
      <w:pPr>
        <w:pStyle w:val="ListParagraph"/>
        <w:numPr>
          <w:ilvl w:val="0"/>
          <w:numId w:val="3"/>
        </w:numPr>
        <w:rPr>
          <w:rFonts w:asciiTheme="minorHAnsi" w:hAnsiTheme="minorHAnsi" w:cstheme="minorHAnsi"/>
          <w:b/>
          <w:bCs/>
          <w:iCs/>
          <w:color w:val="1F497D" w:themeColor="text2"/>
        </w:rPr>
      </w:pPr>
      <w:r w:rsidRPr="00906C60">
        <w:rPr>
          <w:rFonts w:asciiTheme="minorHAnsi" w:hAnsiTheme="minorHAnsi" w:cstheme="minorHAnsi"/>
          <w:b/>
          <w:bCs/>
          <w:iCs/>
          <w:color w:val="1F497D" w:themeColor="text2"/>
        </w:rPr>
        <w:t>Phase 2: Teach-Back Clinic</w:t>
      </w:r>
    </w:p>
    <w:p w14:paraId="1C4148F1" w14:textId="77777777" w:rsidR="00906C60" w:rsidRPr="00906C60" w:rsidRDefault="00906C60" w:rsidP="00906C60">
      <w:pPr>
        <w:pStyle w:val="ListParagraph"/>
        <w:numPr>
          <w:ilvl w:val="1"/>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Prior to Event</w:t>
      </w:r>
    </w:p>
    <w:p w14:paraId="0F98029F" w14:textId="77777777"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Promote the Teach-Back Clinic</w:t>
      </w:r>
    </w:p>
    <w:p w14:paraId="55A942A9" w14:textId="2EB69034" w:rsid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Implementation team selects handouts/resources to be used during Teach-Back Clinic</w:t>
      </w:r>
    </w:p>
    <w:p w14:paraId="2CC6EBF7" w14:textId="04326E92" w:rsidR="005D1BCC" w:rsidRPr="00906C60" w:rsidRDefault="00E2428C" w:rsidP="00906C60">
      <w:pPr>
        <w:pStyle w:val="ListParagraph"/>
        <w:numPr>
          <w:ilvl w:val="2"/>
          <w:numId w:val="3"/>
        </w:numPr>
        <w:rPr>
          <w:rFonts w:asciiTheme="minorHAnsi" w:hAnsiTheme="minorHAnsi" w:cstheme="minorHAnsi"/>
          <w:iCs/>
          <w:color w:val="000000" w:themeColor="text1"/>
        </w:rPr>
      </w:pPr>
      <w:hyperlink r:id="rId10" w:history="1">
        <w:r w:rsidR="005D1BCC" w:rsidRPr="00E2428C">
          <w:rPr>
            <w:rStyle w:val="Hyperlink"/>
            <w:rFonts w:asciiTheme="minorHAnsi" w:hAnsiTheme="minorHAnsi" w:cstheme="minorHAnsi"/>
            <w:iCs/>
          </w:rPr>
          <w:t xml:space="preserve">Teach Back Clinic </w:t>
        </w:r>
        <w:proofErr w:type="spellStart"/>
        <w:r w:rsidR="005D1BCC" w:rsidRPr="00E2428C">
          <w:rPr>
            <w:rStyle w:val="Hyperlink"/>
            <w:rFonts w:asciiTheme="minorHAnsi" w:hAnsiTheme="minorHAnsi" w:cstheme="minorHAnsi"/>
            <w:iCs/>
          </w:rPr>
          <w:t>Powerpoint</w:t>
        </w:r>
        <w:proofErr w:type="spellEnd"/>
      </w:hyperlink>
    </w:p>
    <w:p w14:paraId="596F3060" w14:textId="77777777"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Patient education topic(s) identified</w:t>
      </w:r>
    </w:p>
    <w:p w14:paraId="199FAAB2" w14:textId="76E75F1C"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Teach-back Plain Language Practice Worksheet created to meet your organizations needs</w:t>
      </w:r>
    </w:p>
    <w:p w14:paraId="1D641DA6" w14:textId="77777777"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Determine if using optional PowerPoint and modify as necessary</w:t>
      </w:r>
    </w:p>
    <w:p w14:paraId="24D21883" w14:textId="77777777"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Handouts of all materials are prepared</w:t>
      </w:r>
    </w:p>
    <w:p w14:paraId="2B031DB4" w14:textId="77777777" w:rsidR="00906C60" w:rsidRPr="00906C60" w:rsidRDefault="00906C60" w:rsidP="00906C60">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Determine how to conduct teach-back utilization staff survey</w:t>
      </w:r>
    </w:p>
    <w:p w14:paraId="31973A23" w14:textId="77777777" w:rsidR="00906C60" w:rsidRPr="00906C60" w:rsidRDefault="00906C60" w:rsidP="00906C60">
      <w:pPr>
        <w:pStyle w:val="ListParagraph"/>
        <w:numPr>
          <w:ilvl w:val="1"/>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Hold Teach-Back Clinic</w:t>
      </w:r>
    </w:p>
    <w:p w14:paraId="6B537344" w14:textId="1674C9DD" w:rsidR="00796013" w:rsidRDefault="00906C60" w:rsidP="003A5C4D">
      <w:pPr>
        <w:pStyle w:val="ListParagraph"/>
        <w:numPr>
          <w:ilvl w:val="2"/>
          <w:numId w:val="3"/>
        </w:numPr>
        <w:rPr>
          <w:rFonts w:asciiTheme="minorHAnsi" w:hAnsiTheme="minorHAnsi" w:cstheme="minorHAnsi"/>
          <w:iCs/>
          <w:color w:val="000000" w:themeColor="text1"/>
        </w:rPr>
      </w:pPr>
      <w:r w:rsidRPr="00906C60">
        <w:rPr>
          <w:rFonts w:asciiTheme="minorHAnsi" w:hAnsiTheme="minorHAnsi" w:cstheme="minorHAnsi"/>
          <w:iCs/>
          <w:color w:val="000000" w:themeColor="text1"/>
        </w:rPr>
        <w:t>Follow roadmap outline for clinic format</w:t>
      </w:r>
    </w:p>
    <w:p w14:paraId="1970D650" w14:textId="77777777" w:rsidR="003A5C4D" w:rsidRPr="005D1BCC" w:rsidRDefault="003A5C4D" w:rsidP="003A5C4D">
      <w:pPr>
        <w:pStyle w:val="ListParagraph"/>
        <w:ind w:left="2160"/>
        <w:rPr>
          <w:rFonts w:asciiTheme="minorHAnsi" w:hAnsiTheme="minorHAnsi" w:cstheme="minorHAnsi"/>
          <w:iCs/>
          <w:color w:val="000000" w:themeColor="text1"/>
          <w:sz w:val="12"/>
          <w:szCs w:val="12"/>
        </w:rPr>
      </w:pPr>
    </w:p>
    <w:p w14:paraId="08EF3781" w14:textId="18DA894A" w:rsidR="00796013" w:rsidRPr="003A5C4D" w:rsidRDefault="00906C60" w:rsidP="003A5C4D">
      <w:pPr>
        <w:ind w:left="360"/>
        <w:rPr>
          <w:rFonts w:asciiTheme="minorHAnsi" w:hAnsiTheme="minorHAnsi" w:cstheme="minorHAnsi"/>
          <w:b/>
          <w:color w:val="203569"/>
          <w:sz w:val="28"/>
          <w:szCs w:val="28"/>
        </w:rPr>
      </w:pPr>
      <w:r w:rsidRPr="00796013">
        <w:rPr>
          <w:rFonts w:asciiTheme="minorHAnsi" w:hAnsiTheme="minorHAnsi" w:cstheme="minorHAnsi"/>
          <w:b/>
          <w:iCs/>
          <w:color w:val="68150D"/>
          <w:sz w:val="28"/>
          <w:szCs w:val="28"/>
        </w:rPr>
        <w:t>Making an Impact</w:t>
      </w:r>
      <w:r w:rsidRPr="00796013">
        <w:rPr>
          <w:rFonts w:asciiTheme="minorHAnsi" w:hAnsiTheme="minorHAnsi" w:cstheme="minorHAnsi"/>
          <w:b/>
          <w:i/>
          <w:color w:val="984806" w:themeColor="accent6" w:themeShade="80"/>
          <w:sz w:val="28"/>
          <w:szCs w:val="28"/>
        </w:rPr>
        <w:t xml:space="preserve"> </w:t>
      </w:r>
      <w:r w:rsidRPr="00796013">
        <w:rPr>
          <w:rFonts w:asciiTheme="minorHAnsi" w:hAnsiTheme="minorHAnsi" w:cstheme="minorHAnsi"/>
          <w:b/>
          <w:iCs/>
          <w:color w:val="000000" w:themeColor="text1"/>
          <w:sz w:val="28"/>
          <w:szCs w:val="28"/>
        </w:rPr>
        <w:t>|</w:t>
      </w:r>
      <w:r w:rsidRPr="00796013">
        <w:rPr>
          <w:rFonts w:asciiTheme="minorHAnsi" w:hAnsiTheme="minorHAnsi" w:cstheme="minorHAnsi"/>
          <w:b/>
          <w:iCs/>
          <w:color w:val="984806" w:themeColor="accent6" w:themeShade="80"/>
          <w:sz w:val="28"/>
          <w:szCs w:val="28"/>
        </w:rPr>
        <w:t xml:space="preserve"> </w:t>
      </w:r>
      <w:r w:rsidRPr="00796013">
        <w:rPr>
          <w:rFonts w:asciiTheme="minorHAnsi" w:hAnsiTheme="minorHAnsi" w:cstheme="minorHAnsi"/>
          <w:b/>
          <w:color w:val="203569"/>
          <w:sz w:val="28"/>
          <w:szCs w:val="28"/>
        </w:rPr>
        <w:t>Developing Your Standard of Care</w:t>
      </w:r>
    </w:p>
    <w:p w14:paraId="7A2E947E" w14:textId="77777777" w:rsidR="00906C60" w:rsidRPr="00906C60" w:rsidRDefault="00906C60" w:rsidP="00906C60">
      <w:pPr>
        <w:pStyle w:val="ListParagraph"/>
        <w:numPr>
          <w:ilvl w:val="0"/>
          <w:numId w:val="3"/>
        </w:numPr>
        <w:rPr>
          <w:rFonts w:asciiTheme="minorHAnsi" w:hAnsiTheme="minorHAnsi" w:cstheme="minorHAnsi"/>
          <w:iCs/>
        </w:rPr>
      </w:pPr>
      <w:r w:rsidRPr="00906C60">
        <w:rPr>
          <w:rFonts w:asciiTheme="minorHAnsi" w:hAnsiTheme="minorHAnsi" w:cstheme="minorHAnsi"/>
          <w:b/>
          <w:color w:val="244061" w:themeColor="accent1" w:themeShade="80"/>
        </w:rPr>
        <w:t xml:space="preserve">Evaluate the implementation of </w:t>
      </w:r>
      <w:r w:rsidRPr="00906C60">
        <w:rPr>
          <w:rFonts w:asciiTheme="minorHAnsi" w:hAnsiTheme="minorHAnsi" w:cstheme="minorHAnsi"/>
          <w:b/>
          <w:color w:val="244061"/>
        </w:rPr>
        <w:t>teach</w:t>
      </w:r>
      <w:r w:rsidRPr="00906C60">
        <w:rPr>
          <w:rFonts w:asciiTheme="minorHAnsi" w:hAnsiTheme="minorHAnsi" w:cstheme="minorHAnsi"/>
          <w:b/>
          <w:color w:val="244061" w:themeColor="accent1" w:themeShade="80"/>
        </w:rPr>
        <w:t>-back</w:t>
      </w:r>
      <w:r w:rsidRPr="00906C60">
        <w:rPr>
          <w:rFonts w:asciiTheme="minorHAnsi" w:hAnsiTheme="minorHAnsi" w:cstheme="minorHAnsi"/>
          <w:color w:val="244061" w:themeColor="accent1" w:themeShade="80"/>
        </w:rPr>
        <w:t xml:space="preserve"> </w:t>
      </w:r>
      <w:r w:rsidRPr="00906C60">
        <w:rPr>
          <w:rFonts w:asciiTheme="minorHAnsi" w:hAnsiTheme="minorHAnsi" w:cstheme="minorHAnsi"/>
          <w:b/>
          <w:bCs/>
          <w:color w:val="244061"/>
        </w:rPr>
        <w:t>and refine your processes</w:t>
      </w:r>
    </w:p>
    <w:p w14:paraId="68038F0C" w14:textId="77777777" w:rsidR="00906C60" w:rsidRPr="00906C60" w:rsidRDefault="00906C60" w:rsidP="00906C60">
      <w:pPr>
        <w:pStyle w:val="ListParagraph"/>
        <w:numPr>
          <w:ilvl w:val="1"/>
          <w:numId w:val="3"/>
        </w:numPr>
        <w:rPr>
          <w:rFonts w:asciiTheme="minorHAnsi" w:hAnsiTheme="minorHAnsi" w:cstheme="minorHAnsi"/>
          <w:bCs/>
          <w:iCs/>
          <w:color w:val="000000" w:themeColor="text1"/>
        </w:rPr>
      </w:pPr>
      <w:r w:rsidRPr="00906C60">
        <w:rPr>
          <w:rFonts w:asciiTheme="minorHAnsi" w:hAnsiTheme="minorHAnsi" w:cstheme="minorHAnsi"/>
          <w:bCs/>
          <w:color w:val="000000" w:themeColor="text1"/>
        </w:rPr>
        <w:t>Establish baseline outcome measures</w:t>
      </w:r>
    </w:p>
    <w:p w14:paraId="6B93A123" w14:textId="77777777" w:rsidR="00906C60" w:rsidRPr="00906C60" w:rsidRDefault="00906C60" w:rsidP="00906C60">
      <w:pPr>
        <w:pStyle w:val="ListParagraph"/>
        <w:numPr>
          <w:ilvl w:val="1"/>
          <w:numId w:val="3"/>
        </w:numPr>
        <w:rPr>
          <w:rFonts w:asciiTheme="minorHAnsi" w:hAnsiTheme="minorHAnsi" w:cstheme="minorHAnsi"/>
          <w:bCs/>
          <w:iCs/>
          <w:color w:val="000000" w:themeColor="text1"/>
        </w:rPr>
      </w:pPr>
      <w:r w:rsidRPr="00906C60">
        <w:rPr>
          <w:rFonts w:asciiTheme="minorHAnsi" w:hAnsiTheme="minorHAnsi" w:cstheme="minorHAnsi"/>
          <w:bCs/>
          <w:color w:val="000000" w:themeColor="text1"/>
        </w:rPr>
        <w:t>Measure teach-back utilization</w:t>
      </w:r>
    </w:p>
    <w:p w14:paraId="1999BD7E" w14:textId="77777777" w:rsidR="00906C60" w:rsidRPr="00906C60" w:rsidRDefault="00906C60" w:rsidP="00906C60">
      <w:pPr>
        <w:pStyle w:val="ListParagraph"/>
        <w:numPr>
          <w:ilvl w:val="1"/>
          <w:numId w:val="3"/>
        </w:numPr>
        <w:rPr>
          <w:rFonts w:asciiTheme="minorHAnsi" w:hAnsiTheme="minorHAnsi" w:cstheme="minorHAnsi"/>
          <w:bCs/>
          <w:iCs/>
          <w:color w:val="000000" w:themeColor="text1"/>
        </w:rPr>
      </w:pPr>
      <w:r w:rsidRPr="00906C60">
        <w:rPr>
          <w:rFonts w:asciiTheme="minorHAnsi" w:hAnsiTheme="minorHAnsi" w:cstheme="minorHAnsi"/>
          <w:bCs/>
          <w:color w:val="000000" w:themeColor="text1"/>
        </w:rPr>
        <w:t>Assess staff competency</w:t>
      </w:r>
    </w:p>
    <w:p w14:paraId="3A075554" w14:textId="75A77272" w:rsidR="00906C60" w:rsidRPr="003A5C4D" w:rsidRDefault="00906C60" w:rsidP="00906C60">
      <w:pPr>
        <w:pStyle w:val="ListParagraph"/>
        <w:numPr>
          <w:ilvl w:val="1"/>
          <w:numId w:val="3"/>
        </w:numPr>
        <w:rPr>
          <w:rFonts w:asciiTheme="minorHAnsi" w:hAnsiTheme="minorHAnsi" w:cstheme="minorHAnsi"/>
          <w:bCs/>
          <w:iCs/>
          <w:color w:val="000000" w:themeColor="text1"/>
        </w:rPr>
      </w:pPr>
      <w:r w:rsidRPr="00906C60">
        <w:rPr>
          <w:rFonts w:asciiTheme="minorHAnsi" w:hAnsiTheme="minorHAnsi" w:cstheme="minorHAnsi"/>
          <w:bCs/>
          <w:color w:val="000000" w:themeColor="text1"/>
        </w:rPr>
        <w:t>Review results and modify processes as needed</w:t>
      </w:r>
    </w:p>
    <w:p w14:paraId="33DE7BB9" w14:textId="77777777" w:rsidR="003A5C4D" w:rsidRPr="005D1BCC" w:rsidRDefault="003A5C4D" w:rsidP="003A5C4D">
      <w:pPr>
        <w:ind w:left="1080"/>
        <w:rPr>
          <w:rFonts w:asciiTheme="minorHAnsi" w:hAnsiTheme="minorHAnsi" w:cstheme="minorHAnsi"/>
          <w:bCs/>
          <w:iCs/>
          <w:color w:val="000000" w:themeColor="text1"/>
          <w:sz w:val="12"/>
          <w:szCs w:val="12"/>
        </w:rPr>
      </w:pPr>
    </w:p>
    <w:p w14:paraId="748C5AF4" w14:textId="7B2A1260" w:rsidR="007F589D" w:rsidRDefault="00906C60" w:rsidP="005D1BCC">
      <w:pPr>
        <w:pStyle w:val="ListParagraph"/>
        <w:numPr>
          <w:ilvl w:val="0"/>
          <w:numId w:val="3"/>
        </w:numPr>
        <w:rPr>
          <w:rFonts w:asciiTheme="minorHAnsi" w:hAnsiTheme="minorHAnsi" w:cstheme="minorHAnsi"/>
          <w:b/>
          <w:iCs/>
          <w:color w:val="1F497D" w:themeColor="text2"/>
        </w:rPr>
      </w:pPr>
      <w:r w:rsidRPr="00906C60">
        <w:rPr>
          <w:rFonts w:asciiTheme="minorHAnsi" w:hAnsiTheme="minorHAnsi" w:cstheme="minorHAnsi"/>
          <w:b/>
          <w:iCs/>
          <w:color w:val="1F497D" w:themeColor="text2"/>
        </w:rPr>
        <w:t>Celebrate your successes!</w:t>
      </w:r>
    </w:p>
    <w:p w14:paraId="180FE3DD" w14:textId="77777777" w:rsidR="005D1BCC" w:rsidRPr="005D1BCC" w:rsidRDefault="005D1BCC" w:rsidP="005D1BCC">
      <w:pPr>
        <w:pStyle w:val="ListParagraph"/>
        <w:rPr>
          <w:rFonts w:asciiTheme="minorHAnsi" w:hAnsiTheme="minorHAnsi" w:cstheme="minorHAnsi"/>
          <w:b/>
          <w:iCs/>
          <w:color w:val="1F497D" w:themeColor="text2"/>
          <w:sz w:val="12"/>
          <w:szCs w:val="12"/>
        </w:rPr>
      </w:pPr>
    </w:p>
    <w:p w14:paraId="748C5AF5" w14:textId="1294FB20" w:rsidR="007F589D" w:rsidRDefault="00000000">
      <w:pPr>
        <w:ind w:left="6125"/>
      </w:pPr>
      <w:r>
        <w:rPr>
          <w:noProof/>
        </w:rPr>
        <w:pict w14:anchorId="5C7C1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Great Plains QIN Logo" style="position:absolute;left:0;text-align:left;margin-left:-2.75pt;margin-top:5.35pt;width:306.8pt;height:46.65pt;z-index:-251653120;mso-position-horizontal-relative:text;mso-position-vertical-relative:text" wrapcoords="-48 0 -48 21287 21600 21287 21600 0 -48 0">
            <v:imagedata r:id="rId11" o:title=""/>
            <w10:wrap type="tight"/>
          </v:shape>
        </w:pict>
      </w:r>
    </w:p>
    <w:p w14:paraId="12F0137D" w14:textId="77777777" w:rsidR="00C40379" w:rsidRDefault="00C40379">
      <w:pPr>
        <w:spacing w:before="78"/>
        <w:ind w:left="233" w:right="219"/>
        <w:jc w:val="center"/>
        <w:rPr>
          <w:rFonts w:ascii="Calibri" w:eastAsia="Calibri" w:hAnsi="Calibri" w:cs="Calibri"/>
          <w:color w:val="221F1F"/>
          <w:sz w:val="13"/>
          <w:szCs w:val="13"/>
        </w:rPr>
      </w:pPr>
    </w:p>
    <w:p w14:paraId="162E08E8" w14:textId="77777777" w:rsidR="003A5C4D" w:rsidRDefault="003A5C4D" w:rsidP="00C40379">
      <w:pPr>
        <w:spacing w:before="78"/>
        <w:ind w:right="219"/>
        <w:rPr>
          <w:rFonts w:ascii="Calibri" w:eastAsia="Calibri" w:hAnsi="Calibri" w:cs="Calibri"/>
          <w:color w:val="221F1F"/>
          <w:sz w:val="18"/>
          <w:szCs w:val="18"/>
        </w:rPr>
      </w:pPr>
    </w:p>
    <w:p w14:paraId="5903F828" w14:textId="77777777" w:rsidR="00D70ED6" w:rsidRDefault="00D70ED6" w:rsidP="00D70ED6">
      <w:pPr>
        <w:pStyle w:val="paragraph"/>
        <w:spacing w:before="0" w:beforeAutospacing="0" w:after="0" w:afterAutospacing="0"/>
        <w:textAlignment w:val="baseline"/>
        <w:rPr>
          <w:rStyle w:val="normaltextrun"/>
          <w:rFonts w:ascii="Calibri" w:eastAsiaTheme="minorEastAsia" w:hAnsi="Calibri" w:cs="Calibri"/>
          <w:sz w:val="16"/>
          <w:szCs w:val="16"/>
        </w:rPr>
      </w:pPr>
    </w:p>
    <w:p w14:paraId="2DBBEDA4" w14:textId="77777777" w:rsidR="00D70ED6" w:rsidRDefault="00D70ED6" w:rsidP="00D70ED6">
      <w:pPr>
        <w:pStyle w:val="paragraph"/>
        <w:spacing w:before="0" w:beforeAutospacing="0" w:after="0" w:afterAutospacing="0"/>
        <w:textAlignment w:val="baseline"/>
        <w:rPr>
          <w:rStyle w:val="normaltextrun"/>
          <w:rFonts w:ascii="Calibri" w:eastAsiaTheme="minorEastAsia" w:hAnsi="Calibri" w:cs="Calibri"/>
          <w:sz w:val="16"/>
          <w:szCs w:val="16"/>
        </w:rPr>
      </w:pPr>
    </w:p>
    <w:p w14:paraId="286DB5FC" w14:textId="4572798C" w:rsidR="003C4AB2" w:rsidRPr="00342FFC" w:rsidRDefault="00342FFC" w:rsidP="00342FFC">
      <w:pPr>
        <w:rPr>
          <w:rFonts w:asciiTheme="minorHAnsi" w:hAnsiTheme="minorHAnsi" w:cstheme="minorHAnsi"/>
          <w:sz w:val="18"/>
          <w:szCs w:val="18"/>
        </w:rPr>
      </w:pPr>
      <w:r w:rsidRPr="00342FFC">
        <w:rPr>
          <w:rFonts w:asciiTheme="minorHAnsi" w:hAnsiTheme="minorHAnsi" w:cstheme="minorHAnsi"/>
          <w:sz w:val="18"/>
          <w:szCs w:val="18"/>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12SOW/GPQIN/QIN-QIO-233/1022</w:t>
      </w:r>
    </w:p>
    <w:sectPr w:rsidR="003C4AB2" w:rsidRPr="00342FFC" w:rsidSect="00F30D39">
      <w:pgSz w:w="12240" w:h="15840"/>
      <w:pgMar w:top="864" w:right="90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353C" w14:textId="77777777" w:rsidR="002D048F" w:rsidRDefault="002D048F" w:rsidP="007F7995">
      <w:r>
        <w:separator/>
      </w:r>
    </w:p>
  </w:endnote>
  <w:endnote w:type="continuationSeparator" w:id="0">
    <w:p w14:paraId="758FAB3F" w14:textId="77777777" w:rsidR="002D048F" w:rsidRDefault="002D048F" w:rsidP="007F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C155" w14:textId="77777777" w:rsidR="002D048F" w:rsidRDefault="002D048F" w:rsidP="007F7995">
      <w:r>
        <w:separator/>
      </w:r>
    </w:p>
  </w:footnote>
  <w:footnote w:type="continuationSeparator" w:id="0">
    <w:p w14:paraId="2579C5A4" w14:textId="77777777" w:rsidR="002D048F" w:rsidRDefault="002D048F" w:rsidP="007F7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F9D"/>
    <w:multiLevelType w:val="hybridMultilevel"/>
    <w:tmpl w:val="A5A07C86"/>
    <w:lvl w:ilvl="0" w:tplc="FD568142">
      <w:start w:val="1"/>
      <w:numFmt w:val="bullet"/>
      <w:lvlText w:val="□"/>
      <w:lvlJc w:val="left"/>
      <w:pPr>
        <w:ind w:left="720" w:hanging="360"/>
      </w:pPr>
      <w:rPr>
        <w:rFonts w:ascii="Courier New" w:hAnsi="Courier New" w:hint="default"/>
      </w:rPr>
    </w:lvl>
    <w:lvl w:ilvl="1" w:tplc="FD568142">
      <w:start w:val="1"/>
      <w:numFmt w:val="bullet"/>
      <w:lvlText w:val="□"/>
      <w:lvlJc w:val="left"/>
      <w:pPr>
        <w:ind w:left="1440" w:hanging="360"/>
      </w:pPr>
      <w:rPr>
        <w:rFonts w:ascii="Courier New" w:hAnsi="Courier New" w:hint="default"/>
      </w:rPr>
    </w:lvl>
    <w:lvl w:ilvl="2" w:tplc="FD568142">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E01F4"/>
    <w:multiLevelType w:val="multilevel"/>
    <w:tmpl w:val="5B30D0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78A2C64"/>
    <w:multiLevelType w:val="hybridMultilevel"/>
    <w:tmpl w:val="729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543332">
    <w:abstractNumId w:val="1"/>
  </w:num>
  <w:num w:numId="2" w16cid:durableId="96216414">
    <w:abstractNumId w:val="2"/>
  </w:num>
  <w:num w:numId="3" w16cid:durableId="91652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9D"/>
    <w:rsid w:val="00004425"/>
    <w:rsid w:val="00006984"/>
    <w:rsid w:val="000647A9"/>
    <w:rsid w:val="000C10B0"/>
    <w:rsid w:val="0010160E"/>
    <w:rsid w:val="0010402C"/>
    <w:rsid w:val="001619A3"/>
    <w:rsid w:val="001770B9"/>
    <w:rsid w:val="001809BA"/>
    <w:rsid w:val="00183A67"/>
    <w:rsid w:val="00203BAF"/>
    <w:rsid w:val="00251336"/>
    <w:rsid w:val="00256ADA"/>
    <w:rsid w:val="002C64C2"/>
    <w:rsid w:val="002D048F"/>
    <w:rsid w:val="002D1D4E"/>
    <w:rsid w:val="0033419C"/>
    <w:rsid w:val="00342FFC"/>
    <w:rsid w:val="00343F6A"/>
    <w:rsid w:val="00344503"/>
    <w:rsid w:val="00352E9A"/>
    <w:rsid w:val="003541F6"/>
    <w:rsid w:val="00376DA2"/>
    <w:rsid w:val="003A5C4D"/>
    <w:rsid w:val="003C4AB2"/>
    <w:rsid w:val="003D67BB"/>
    <w:rsid w:val="003E688A"/>
    <w:rsid w:val="004062D8"/>
    <w:rsid w:val="004078C7"/>
    <w:rsid w:val="00433556"/>
    <w:rsid w:val="00450CE5"/>
    <w:rsid w:val="0046223A"/>
    <w:rsid w:val="004639ED"/>
    <w:rsid w:val="0046453D"/>
    <w:rsid w:val="004930F4"/>
    <w:rsid w:val="0049362E"/>
    <w:rsid w:val="004D5C7F"/>
    <w:rsid w:val="004F06E9"/>
    <w:rsid w:val="0050190D"/>
    <w:rsid w:val="00540827"/>
    <w:rsid w:val="00544186"/>
    <w:rsid w:val="005675FB"/>
    <w:rsid w:val="005D1BCC"/>
    <w:rsid w:val="00604247"/>
    <w:rsid w:val="00622C4F"/>
    <w:rsid w:val="006E79CE"/>
    <w:rsid w:val="007061B5"/>
    <w:rsid w:val="00741090"/>
    <w:rsid w:val="007459FE"/>
    <w:rsid w:val="00755C5D"/>
    <w:rsid w:val="00793063"/>
    <w:rsid w:val="00796013"/>
    <w:rsid w:val="007F589D"/>
    <w:rsid w:val="007F7995"/>
    <w:rsid w:val="008266BC"/>
    <w:rsid w:val="00832A2B"/>
    <w:rsid w:val="00835747"/>
    <w:rsid w:val="008D2CFE"/>
    <w:rsid w:val="008F6B0B"/>
    <w:rsid w:val="00906C60"/>
    <w:rsid w:val="00945AE4"/>
    <w:rsid w:val="009761F4"/>
    <w:rsid w:val="009A12EA"/>
    <w:rsid w:val="009C4B38"/>
    <w:rsid w:val="00A043DA"/>
    <w:rsid w:val="00A04CFC"/>
    <w:rsid w:val="00AC55E8"/>
    <w:rsid w:val="00AE023B"/>
    <w:rsid w:val="00B30F07"/>
    <w:rsid w:val="00B51C11"/>
    <w:rsid w:val="00B72387"/>
    <w:rsid w:val="00BC6E1D"/>
    <w:rsid w:val="00BC78E6"/>
    <w:rsid w:val="00C40379"/>
    <w:rsid w:val="00C605DE"/>
    <w:rsid w:val="00C8096C"/>
    <w:rsid w:val="00C91DBB"/>
    <w:rsid w:val="00CD247C"/>
    <w:rsid w:val="00CD7FDA"/>
    <w:rsid w:val="00CE2780"/>
    <w:rsid w:val="00D12076"/>
    <w:rsid w:val="00D1740C"/>
    <w:rsid w:val="00D27F13"/>
    <w:rsid w:val="00D70ED6"/>
    <w:rsid w:val="00DA12BE"/>
    <w:rsid w:val="00DB0BA9"/>
    <w:rsid w:val="00DF39A9"/>
    <w:rsid w:val="00E2428C"/>
    <w:rsid w:val="00E65847"/>
    <w:rsid w:val="00EA31FA"/>
    <w:rsid w:val="00EA5CB1"/>
    <w:rsid w:val="00EB2C30"/>
    <w:rsid w:val="00EB5376"/>
    <w:rsid w:val="00F01137"/>
    <w:rsid w:val="00F14870"/>
    <w:rsid w:val="00F30D39"/>
    <w:rsid w:val="00F80247"/>
    <w:rsid w:val="00FE75EB"/>
    <w:rsid w:val="00FF2C63"/>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8C5AAD"/>
  <w15:docId w15:val="{2A65D731-73A5-460D-BC74-C7DF4D0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B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01137"/>
    <w:rPr>
      <w:color w:val="0000FF" w:themeColor="hyperlink"/>
      <w:u w:val="single"/>
    </w:rPr>
  </w:style>
  <w:style w:type="character" w:styleId="UnresolvedMention">
    <w:name w:val="Unresolved Mention"/>
    <w:basedOn w:val="DefaultParagraphFont"/>
    <w:uiPriority w:val="99"/>
    <w:semiHidden/>
    <w:unhideWhenUsed/>
    <w:rsid w:val="00F01137"/>
    <w:rPr>
      <w:color w:val="605E5C"/>
      <w:shd w:val="clear" w:color="auto" w:fill="E1DFDD"/>
    </w:rPr>
  </w:style>
  <w:style w:type="character" w:styleId="FollowedHyperlink">
    <w:name w:val="FollowedHyperlink"/>
    <w:basedOn w:val="DefaultParagraphFont"/>
    <w:uiPriority w:val="99"/>
    <w:semiHidden/>
    <w:unhideWhenUsed/>
    <w:rsid w:val="00F01137"/>
    <w:rPr>
      <w:color w:val="800080" w:themeColor="followedHyperlink"/>
      <w:u w:val="single"/>
    </w:rPr>
  </w:style>
  <w:style w:type="character" w:styleId="CommentReference">
    <w:name w:val="annotation reference"/>
    <w:basedOn w:val="DefaultParagraphFont"/>
    <w:uiPriority w:val="99"/>
    <w:semiHidden/>
    <w:unhideWhenUsed/>
    <w:rsid w:val="003D67BB"/>
    <w:rPr>
      <w:sz w:val="16"/>
      <w:szCs w:val="16"/>
    </w:rPr>
  </w:style>
  <w:style w:type="paragraph" w:styleId="CommentText">
    <w:name w:val="annotation text"/>
    <w:basedOn w:val="Normal"/>
    <w:link w:val="CommentTextChar"/>
    <w:uiPriority w:val="99"/>
    <w:semiHidden/>
    <w:unhideWhenUsed/>
    <w:rsid w:val="003D67BB"/>
  </w:style>
  <w:style w:type="character" w:customStyle="1" w:styleId="CommentTextChar">
    <w:name w:val="Comment Text Char"/>
    <w:basedOn w:val="DefaultParagraphFont"/>
    <w:link w:val="CommentText"/>
    <w:uiPriority w:val="99"/>
    <w:semiHidden/>
    <w:rsid w:val="003D67BB"/>
  </w:style>
  <w:style w:type="paragraph" w:styleId="CommentSubject">
    <w:name w:val="annotation subject"/>
    <w:basedOn w:val="CommentText"/>
    <w:next w:val="CommentText"/>
    <w:link w:val="CommentSubjectChar"/>
    <w:uiPriority w:val="99"/>
    <w:semiHidden/>
    <w:unhideWhenUsed/>
    <w:rsid w:val="003D67BB"/>
    <w:rPr>
      <w:b/>
      <w:bCs/>
    </w:rPr>
  </w:style>
  <w:style w:type="character" w:customStyle="1" w:styleId="CommentSubjectChar">
    <w:name w:val="Comment Subject Char"/>
    <w:basedOn w:val="CommentTextChar"/>
    <w:link w:val="CommentSubject"/>
    <w:uiPriority w:val="99"/>
    <w:semiHidden/>
    <w:rsid w:val="003D67BB"/>
    <w:rPr>
      <w:b/>
      <w:bCs/>
    </w:rPr>
  </w:style>
  <w:style w:type="paragraph" w:styleId="Revision">
    <w:name w:val="Revision"/>
    <w:hidden/>
    <w:uiPriority w:val="99"/>
    <w:semiHidden/>
    <w:rsid w:val="0046453D"/>
  </w:style>
  <w:style w:type="character" w:customStyle="1" w:styleId="normaltextrun">
    <w:name w:val="normaltextrun"/>
    <w:basedOn w:val="DefaultParagraphFont"/>
    <w:rsid w:val="007F7995"/>
  </w:style>
  <w:style w:type="character" w:customStyle="1" w:styleId="eop">
    <w:name w:val="eop"/>
    <w:basedOn w:val="DefaultParagraphFont"/>
    <w:rsid w:val="007F7995"/>
  </w:style>
  <w:style w:type="paragraph" w:styleId="Header">
    <w:name w:val="header"/>
    <w:basedOn w:val="Normal"/>
    <w:link w:val="HeaderChar"/>
    <w:uiPriority w:val="99"/>
    <w:unhideWhenUsed/>
    <w:rsid w:val="007F7995"/>
    <w:pPr>
      <w:tabs>
        <w:tab w:val="center" w:pos="4680"/>
        <w:tab w:val="right" w:pos="9360"/>
      </w:tabs>
    </w:pPr>
  </w:style>
  <w:style w:type="character" w:customStyle="1" w:styleId="HeaderChar">
    <w:name w:val="Header Char"/>
    <w:basedOn w:val="DefaultParagraphFont"/>
    <w:link w:val="Header"/>
    <w:uiPriority w:val="99"/>
    <w:rsid w:val="007F7995"/>
  </w:style>
  <w:style w:type="paragraph" w:styleId="Footer">
    <w:name w:val="footer"/>
    <w:basedOn w:val="Normal"/>
    <w:link w:val="FooterChar"/>
    <w:uiPriority w:val="99"/>
    <w:unhideWhenUsed/>
    <w:rsid w:val="007F7995"/>
    <w:pPr>
      <w:tabs>
        <w:tab w:val="center" w:pos="4680"/>
        <w:tab w:val="right" w:pos="9360"/>
      </w:tabs>
    </w:pPr>
  </w:style>
  <w:style w:type="character" w:customStyle="1" w:styleId="FooterChar">
    <w:name w:val="Footer Char"/>
    <w:basedOn w:val="DefaultParagraphFont"/>
    <w:link w:val="Footer"/>
    <w:uiPriority w:val="99"/>
    <w:rsid w:val="007F7995"/>
  </w:style>
  <w:style w:type="paragraph" w:styleId="ListParagraph">
    <w:name w:val="List Paragraph"/>
    <w:basedOn w:val="Normal"/>
    <w:uiPriority w:val="34"/>
    <w:qFormat/>
    <w:rsid w:val="00376DA2"/>
    <w:pPr>
      <w:ind w:left="720"/>
      <w:contextualSpacing/>
    </w:pPr>
    <w:rPr>
      <w:rFonts w:ascii="Calibri" w:eastAsia="Calibri" w:hAnsi="Calibri"/>
      <w:sz w:val="22"/>
      <w:szCs w:val="22"/>
    </w:rPr>
  </w:style>
  <w:style w:type="table" w:styleId="PlainTable4">
    <w:name w:val="Plain Table 4"/>
    <w:basedOn w:val="TableNormal"/>
    <w:uiPriority w:val="44"/>
    <w:rsid w:val="00376DA2"/>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D70E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0777">
      <w:bodyDiv w:val="1"/>
      <w:marLeft w:val="0"/>
      <w:marRight w:val="0"/>
      <w:marTop w:val="0"/>
      <w:marBottom w:val="0"/>
      <w:divBdr>
        <w:top w:val="none" w:sz="0" w:space="0" w:color="auto"/>
        <w:left w:val="none" w:sz="0" w:space="0" w:color="auto"/>
        <w:bottom w:val="none" w:sz="0" w:space="0" w:color="auto"/>
        <w:right w:val="none" w:sz="0" w:space="0" w:color="auto"/>
      </w:divBdr>
    </w:div>
    <w:div w:id="698317413">
      <w:bodyDiv w:val="1"/>
      <w:marLeft w:val="0"/>
      <w:marRight w:val="0"/>
      <w:marTop w:val="0"/>
      <w:marBottom w:val="0"/>
      <w:divBdr>
        <w:top w:val="none" w:sz="0" w:space="0" w:color="auto"/>
        <w:left w:val="none" w:sz="0" w:space="0" w:color="auto"/>
        <w:bottom w:val="none" w:sz="0" w:space="0" w:color="auto"/>
        <w:right w:val="none" w:sz="0" w:space="0" w:color="auto"/>
      </w:divBdr>
      <w:divsChild>
        <w:div w:id="74134811">
          <w:marLeft w:val="0"/>
          <w:marRight w:val="0"/>
          <w:marTop w:val="0"/>
          <w:marBottom w:val="0"/>
          <w:divBdr>
            <w:top w:val="none" w:sz="0" w:space="0" w:color="auto"/>
            <w:left w:val="none" w:sz="0" w:space="0" w:color="auto"/>
            <w:bottom w:val="none" w:sz="0" w:space="0" w:color="auto"/>
            <w:right w:val="none" w:sz="0" w:space="0" w:color="auto"/>
          </w:divBdr>
        </w:div>
        <w:div w:id="18790805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pJJYF_t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rq.gov/sites/default/files/wysiwyg/professionals/quality-patient-safety/patient-family-engagement/pfeprimarycare/teach-back_quickstart_broch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greatplainsqin.org/wp-content/uploads/2022/10/Great-Plains-QIN-Teach-Back-PP-Presentation-Template.pptx" TargetMode="External"/><Relationship Id="rId4" Type="http://schemas.openxmlformats.org/officeDocument/2006/relationships/webSettings" Target="webSettings.xml"/><Relationship Id="rId9" Type="http://schemas.openxmlformats.org/officeDocument/2006/relationships/hyperlink" Target="https://greatplainsqin.org/wp-content/uploads/2022/10/Great-Plains-QIN-Teach-Back-PP-Presentation-Templat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Krystal Hays</dc:creator>
  <cp:lastModifiedBy>Keri McDermott</cp:lastModifiedBy>
  <cp:revision>9</cp:revision>
  <dcterms:created xsi:type="dcterms:W3CDTF">2021-11-10T16:28:00Z</dcterms:created>
  <dcterms:modified xsi:type="dcterms:W3CDTF">2022-10-17T14:00:00Z</dcterms:modified>
</cp:coreProperties>
</file>