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D1D" w:rsidRPr="00F25D1D" w:rsidRDefault="00F25D1D" w:rsidP="00F25D1D">
      <w:pPr>
        <w:pStyle w:val="NoSpacing"/>
        <w:jc w:val="center"/>
        <w:rPr>
          <w:b/>
          <w:smallCaps/>
          <w:sz w:val="32"/>
          <w:szCs w:val="32"/>
          <w14:shadow w14:blurRad="50800" w14:dist="38100" w14:dir="2700000" w14:sx="100000" w14:sy="100000" w14:kx="0" w14:ky="0" w14:algn="tl">
            <w14:srgbClr w14:val="000000">
              <w14:alpha w14:val="60000"/>
            </w14:srgbClr>
          </w14:shadow>
        </w:rPr>
      </w:pPr>
      <w:r w:rsidRPr="00F25D1D">
        <w:rPr>
          <w:b/>
          <w:smallCaps/>
          <w:sz w:val="32"/>
          <w:szCs w:val="32"/>
          <w14:shadow w14:blurRad="50800" w14:dist="38100" w14:dir="2700000" w14:sx="100000" w14:sy="100000" w14:kx="0" w14:ky="0" w14:algn="tl">
            <w14:srgbClr w14:val="000000">
              <w14:alpha w14:val="60000"/>
            </w14:srgbClr>
          </w14:shadow>
        </w:rPr>
        <w:t>2018 MIPS Reporting Checklist</w:t>
      </w:r>
    </w:p>
    <w:p w:rsidR="00F25D1D" w:rsidRDefault="00F25D1D" w:rsidP="00F25D1D">
      <w:pPr>
        <w:pStyle w:val="NoSpacing"/>
        <w:jc w:val="center"/>
        <w:rPr>
          <w:sz w:val="28"/>
          <w:szCs w:val="28"/>
        </w:rPr>
      </w:pPr>
    </w:p>
    <w:tbl>
      <w:tblPr>
        <w:tblStyle w:val="TableGrid"/>
        <w:tblW w:w="0" w:type="auto"/>
        <w:tblLook w:val="04A0" w:firstRow="1" w:lastRow="0" w:firstColumn="1" w:lastColumn="0" w:noHBand="0" w:noVBand="1"/>
        <w:tblCaption w:val="Confirm eligibility table"/>
      </w:tblPr>
      <w:tblGrid>
        <w:gridCol w:w="7218"/>
        <w:gridCol w:w="3798"/>
      </w:tblGrid>
      <w:tr w:rsidR="00F25D1D" w:rsidTr="00773ECC">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F25D1D" w:rsidRPr="00F25D1D" w:rsidRDefault="00084CDA" w:rsidP="00F25D1D">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sidR="00F25D1D" w:rsidRPr="00084CDA">
              <w:rPr>
                <w:b/>
                <w:color w:val="203569"/>
                <w:sz w:val="28"/>
                <w:szCs w:val="28"/>
                <w14:shadow w14:blurRad="50800" w14:dist="38100" w14:dir="2700000" w14:sx="100000" w14:sy="100000" w14:kx="0" w14:ky="0" w14:algn="tl">
                  <w14:srgbClr w14:val="000000">
                    <w14:alpha w14:val="60000"/>
                  </w14:srgbClr>
                </w14:shadow>
              </w:rPr>
              <w:t>Confirm Eligibility</w:t>
            </w:r>
            <w:bookmarkStart w:id="0" w:name="_GoBack"/>
            <w:bookmarkEnd w:id="0"/>
          </w:p>
        </w:tc>
      </w:tr>
      <w:tr w:rsidR="00F25D1D" w:rsidTr="00B67C0F">
        <w:tc>
          <w:tcPr>
            <w:tcW w:w="7218" w:type="dxa"/>
            <w:tcBorders>
              <w:top w:val="single" w:sz="18" w:space="0" w:color="203569"/>
            </w:tcBorders>
            <w:shd w:val="clear" w:color="auto" w:fill="A7CADD"/>
          </w:tcPr>
          <w:p w:rsidR="00F25D1D" w:rsidRPr="00F25D1D" w:rsidRDefault="00F25D1D" w:rsidP="00F25D1D">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F25D1D" w:rsidRPr="00F25D1D" w:rsidRDefault="00F25D1D" w:rsidP="00F25D1D">
            <w:pPr>
              <w:pStyle w:val="NoSpacing"/>
              <w:rPr>
                <w:b/>
                <w:sz w:val="24"/>
                <w:szCs w:val="24"/>
              </w:rPr>
            </w:pPr>
            <w:r w:rsidRPr="00F25D1D">
              <w:rPr>
                <w:b/>
                <w:sz w:val="24"/>
                <w:szCs w:val="24"/>
              </w:rPr>
              <w:t>Comments/Action</w:t>
            </w:r>
          </w:p>
        </w:tc>
      </w:tr>
      <w:tr w:rsidR="00F25D1D" w:rsidRPr="00F25D1D" w:rsidTr="00B67C0F">
        <w:tc>
          <w:tcPr>
            <w:tcW w:w="7218" w:type="dxa"/>
          </w:tcPr>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Physicians (including doctors of medicine, doctors of osteopathy, osteopathic practitioners, doctors of dental surgery, doctors of dental medicine, doctors of podiatric medicine, doctors of optometry, and chiropractors)</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Physician assistants</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Nurse practitioners</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Clinical nurse specialists</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Certified registered nurse anesthetists</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Groups or virtual groups that include one or more of the clinician types above</w:t>
            </w:r>
          </w:p>
          <w:p w:rsidR="00F25D1D" w:rsidRPr="00F25D1D" w:rsidRDefault="00F25D1D" w:rsidP="00084CDA">
            <w:pPr>
              <w:numPr>
                <w:ilvl w:val="0"/>
                <w:numId w:val="9"/>
              </w:numPr>
              <w:spacing w:after="0" w:line="240" w:lineRule="auto"/>
              <w:rPr>
                <w:rFonts w:eastAsia="Times New Roman" w:cs="Helvetica"/>
                <w:color w:val="242424"/>
                <w:sz w:val="24"/>
                <w:szCs w:val="24"/>
                <w:lang w:val="en"/>
              </w:rPr>
            </w:pPr>
            <w:r w:rsidRPr="00F25D1D">
              <w:rPr>
                <w:rFonts w:eastAsia="Times New Roman" w:cs="Helvetica"/>
                <w:color w:val="242424"/>
                <w:sz w:val="24"/>
                <w:szCs w:val="24"/>
                <w:lang w:val="en"/>
              </w:rPr>
              <w:t>Verify your clinicians participation status in the QPP Portal  (you will need your EIDM Account credentials)</w:t>
            </w:r>
          </w:p>
          <w:p w:rsidR="00F25D1D" w:rsidRPr="00F25D1D" w:rsidRDefault="002962EE" w:rsidP="00F25D1D">
            <w:pPr>
              <w:pStyle w:val="ListParagraph"/>
              <w:numPr>
                <w:ilvl w:val="0"/>
                <w:numId w:val="4"/>
              </w:numPr>
              <w:spacing w:after="0" w:line="240" w:lineRule="auto"/>
              <w:ind w:left="720"/>
              <w:rPr>
                <w:rFonts w:eastAsia="Times New Roman" w:cs="Helvetica"/>
                <w:color w:val="242424"/>
                <w:sz w:val="24"/>
                <w:szCs w:val="24"/>
                <w:lang w:val="en"/>
              </w:rPr>
            </w:pPr>
            <w:hyperlink r:id="rId8" w:history="1">
              <w:r w:rsidR="00F25D1D" w:rsidRPr="00F25D1D">
                <w:rPr>
                  <w:rStyle w:val="Hyperlink"/>
                  <w:rFonts w:eastAsia="Times New Roman" w:cs="Helvetica"/>
                  <w:sz w:val="24"/>
                  <w:szCs w:val="24"/>
                  <w:lang w:val="en"/>
                </w:rPr>
                <w:t>MIPS Participation Status Lookup Tool</w:t>
              </w:r>
            </w:hyperlink>
            <w:r w:rsidR="00F25D1D" w:rsidRPr="00F25D1D">
              <w:rPr>
                <w:rFonts w:eastAsia="Times New Roman" w:cs="Helvetica"/>
                <w:color w:val="242424"/>
                <w:sz w:val="24"/>
                <w:szCs w:val="24"/>
                <w:lang w:val="en"/>
              </w:rPr>
              <w:t xml:space="preserve"> </w:t>
            </w:r>
          </w:p>
          <w:p w:rsidR="00F25D1D" w:rsidRPr="00F25D1D" w:rsidRDefault="00F25D1D" w:rsidP="00F25D1D">
            <w:pPr>
              <w:spacing w:after="0" w:line="240" w:lineRule="auto"/>
              <w:rPr>
                <w:rFonts w:eastAsia="Times New Roman" w:cs="Helvetica"/>
                <w:color w:val="242424"/>
                <w:sz w:val="24"/>
                <w:szCs w:val="24"/>
                <w:u w:val="single"/>
                <w:lang w:val="en"/>
              </w:rPr>
            </w:pPr>
          </w:p>
          <w:p w:rsidR="00F25D1D" w:rsidRPr="00F25D1D" w:rsidRDefault="00F25D1D" w:rsidP="00F25D1D">
            <w:pPr>
              <w:spacing w:after="0" w:line="240" w:lineRule="auto"/>
              <w:rPr>
                <w:rFonts w:eastAsia="Times New Roman" w:cs="Helvetica"/>
                <w:b/>
                <w:color w:val="242424"/>
                <w:sz w:val="24"/>
                <w:szCs w:val="24"/>
                <w:u w:val="single"/>
                <w:lang w:val="en"/>
              </w:rPr>
            </w:pPr>
            <w:r w:rsidRPr="00F25D1D">
              <w:rPr>
                <w:rFonts w:eastAsia="Times New Roman" w:cs="Helvetica"/>
                <w:b/>
                <w:color w:val="242424"/>
                <w:sz w:val="24"/>
                <w:szCs w:val="24"/>
                <w:u w:val="single"/>
                <w:lang w:val="en"/>
              </w:rPr>
              <w:t>Clinicians Exempt from MIPS</w:t>
            </w:r>
          </w:p>
          <w:p w:rsidR="00F25D1D" w:rsidRPr="00F25D1D" w:rsidRDefault="00F25D1D"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lang w:val="en"/>
              </w:rPr>
              <w:t>Clinicians who are not one of the clinician types above</w:t>
            </w:r>
          </w:p>
          <w:p w:rsidR="00F25D1D" w:rsidRPr="00F25D1D" w:rsidRDefault="00F25D1D"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lang w:val="en"/>
              </w:rPr>
              <w:t>Clinicians who enroll in Medicare for the first time in 2018</w:t>
            </w:r>
          </w:p>
          <w:p w:rsidR="00F25D1D" w:rsidRPr="00F25D1D" w:rsidRDefault="00F25D1D"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lang w:val="en"/>
              </w:rPr>
              <w:t>Clinicians who participate in an Advanced APM and are either a Qualifying APM Participant (QP) or Partial QP</w:t>
            </w:r>
          </w:p>
          <w:p w:rsidR="00F25D1D" w:rsidRPr="00F25D1D" w:rsidRDefault="00F25D1D"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lang w:val="en"/>
              </w:rPr>
              <w:t>Clinicians who are not in a MIPS eligible specialty</w:t>
            </w:r>
          </w:p>
          <w:p w:rsidR="00F25D1D" w:rsidRPr="00F25D1D" w:rsidRDefault="005C3414"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Pr>
                <w:rFonts w:eastAsia="Times New Roman" w:cs="Helvetica"/>
                <w:color w:val="242424"/>
                <w:sz w:val="24"/>
                <w:szCs w:val="24"/>
                <w:lang w:val="en"/>
              </w:rPr>
              <w:t>Updated c</w:t>
            </w:r>
            <w:r w:rsidR="00F25D1D" w:rsidRPr="00F25D1D">
              <w:rPr>
                <w:rFonts w:eastAsia="Times New Roman" w:cs="Helvetica"/>
                <w:color w:val="242424"/>
                <w:sz w:val="24"/>
                <w:szCs w:val="24"/>
                <w:lang w:val="en"/>
              </w:rPr>
              <w:t>linicians or groups that have billed $90,000 or less in Physician Fee Schedule (PFS) services furnished to Medicare Part B Fee-for-Service (FFS) beneficiaries (including Railroad Retirement Board and Medicare secondary Payer)</w:t>
            </w:r>
          </w:p>
          <w:p w:rsidR="00F25D1D" w:rsidRPr="00F25D1D" w:rsidRDefault="005C3414" w:rsidP="00F25D1D">
            <w:pPr>
              <w:numPr>
                <w:ilvl w:val="0"/>
                <w:numId w:val="2"/>
              </w:numPr>
              <w:tabs>
                <w:tab w:val="clear" w:pos="720"/>
              </w:tabs>
              <w:spacing w:after="0" w:line="240" w:lineRule="auto"/>
              <w:ind w:left="252" w:hanging="252"/>
              <w:rPr>
                <w:rFonts w:eastAsia="Times New Roman" w:cs="Helvetica"/>
                <w:color w:val="242424"/>
                <w:sz w:val="24"/>
                <w:szCs w:val="24"/>
                <w:lang w:val="en"/>
              </w:rPr>
            </w:pPr>
            <w:r>
              <w:rPr>
                <w:rFonts w:eastAsia="Times New Roman" w:cs="Helvetica"/>
                <w:color w:val="242424"/>
                <w:sz w:val="24"/>
                <w:szCs w:val="24"/>
                <w:lang w:val="en"/>
              </w:rPr>
              <w:t>Updated cl</w:t>
            </w:r>
            <w:r w:rsidR="00F25D1D" w:rsidRPr="00F25D1D">
              <w:rPr>
                <w:rFonts w:eastAsia="Times New Roman" w:cs="Helvetica"/>
                <w:color w:val="242424"/>
                <w:sz w:val="24"/>
                <w:szCs w:val="24"/>
                <w:lang w:val="en"/>
              </w:rPr>
              <w:t>inicians or groups that have 200 or fewer Medicare Part B FFS beneficiaries</w:t>
            </w:r>
          </w:p>
          <w:p w:rsidR="00F25D1D" w:rsidRPr="00F25D1D" w:rsidRDefault="00F25D1D" w:rsidP="00F25D1D">
            <w:pPr>
              <w:spacing w:after="0" w:line="240" w:lineRule="auto"/>
              <w:rPr>
                <w:rFonts w:eastAsia="Times New Roman" w:cs="Helvetica"/>
                <w:color w:val="242424"/>
                <w:sz w:val="24"/>
                <w:szCs w:val="24"/>
                <w:u w:val="single"/>
                <w:lang w:val="en"/>
              </w:rPr>
            </w:pPr>
          </w:p>
          <w:p w:rsidR="00F25D1D" w:rsidRPr="00F25D1D" w:rsidRDefault="00F25D1D" w:rsidP="00F25D1D">
            <w:pPr>
              <w:spacing w:after="0" w:line="240" w:lineRule="auto"/>
              <w:rPr>
                <w:rFonts w:eastAsia="Times New Roman" w:cs="Helvetica"/>
                <w:b/>
                <w:color w:val="242424"/>
                <w:sz w:val="24"/>
                <w:szCs w:val="24"/>
                <w:u w:val="single"/>
                <w:lang w:val="en"/>
              </w:rPr>
            </w:pPr>
            <w:r w:rsidRPr="00F25D1D">
              <w:rPr>
                <w:rFonts w:eastAsia="Times New Roman" w:cs="Helvetica"/>
                <w:b/>
                <w:color w:val="242424"/>
                <w:sz w:val="24"/>
                <w:szCs w:val="24"/>
                <w:u w:val="single"/>
                <w:lang w:val="en"/>
              </w:rPr>
              <w:t>Special Status</w:t>
            </w:r>
          </w:p>
          <w:p w:rsidR="00F25D1D" w:rsidRPr="00F25D1D" w:rsidRDefault="00F25D1D" w:rsidP="00F25D1D">
            <w:pPr>
              <w:pStyle w:val="ListParagraph"/>
              <w:numPr>
                <w:ilvl w:val="0"/>
                <w:numId w:val="3"/>
              </w:numPr>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u w:val="single"/>
                <w:lang w:val="en"/>
              </w:rPr>
              <w:t>Small practice</w:t>
            </w:r>
            <w:r w:rsidRPr="00F25D1D">
              <w:rPr>
                <w:rFonts w:eastAsia="Times New Roman" w:cs="Helvetica"/>
                <w:color w:val="242424"/>
                <w:sz w:val="24"/>
                <w:szCs w:val="24"/>
                <w:lang w:val="en"/>
              </w:rPr>
              <w:t xml:space="preserve"> - </w:t>
            </w:r>
            <w:r w:rsidRPr="00F25D1D">
              <w:rPr>
                <w:rFonts w:eastAsia="Times New Roman" w:cs="Helvetica"/>
                <w:color w:val="242424"/>
                <w:sz w:val="24"/>
                <w:szCs w:val="24"/>
              </w:rPr>
              <w:t>A clinician associated with a practice that has 15 or fewer clinicians [National Provider Identifiers (NPIs)] billing under the practice’s Taxpayer Identification Number (TIN) during the small practice size determination period (September 1, 2016-August 31, 2017 with a 30-day claims run out</w:t>
            </w:r>
            <w:r w:rsidR="005C3414">
              <w:rPr>
                <w:rFonts w:eastAsia="Times New Roman" w:cs="Helvetica"/>
                <w:color w:val="242424"/>
                <w:sz w:val="24"/>
                <w:szCs w:val="24"/>
              </w:rPr>
              <w:t>)</w:t>
            </w:r>
          </w:p>
          <w:p w:rsidR="00F25D1D" w:rsidRPr="00F25D1D" w:rsidRDefault="00F25D1D" w:rsidP="00F25D1D">
            <w:pPr>
              <w:pStyle w:val="ListParagraph"/>
              <w:numPr>
                <w:ilvl w:val="0"/>
                <w:numId w:val="3"/>
              </w:numPr>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u w:val="single"/>
                <w:lang w:val="en"/>
              </w:rPr>
              <w:t>Non-patient facing</w:t>
            </w:r>
            <w:r w:rsidRPr="00F25D1D">
              <w:rPr>
                <w:rFonts w:eastAsia="Times New Roman" w:cs="Helvetica"/>
                <w:color w:val="242424"/>
                <w:sz w:val="24"/>
                <w:szCs w:val="24"/>
                <w:lang w:val="en"/>
              </w:rPr>
              <w:t xml:space="preserve"> - </w:t>
            </w:r>
            <w:r w:rsidR="005C3414">
              <w:rPr>
                <w:rFonts w:eastAsia="Times New Roman" w:cs="Helvetica"/>
                <w:color w:val="242424"/>
                <w:sz w:val="24"/>
                <w:szCs w:val="24"/>
              </w:rPr>
              <w:t>A</w:t>
            </w:r>
            <w:r w:rsidRPr="00F25D1D">
              <w:rPr>
                <w:rFonts w:eastAsia="Times New Roman" w:cs="Helvetica"/>
                <w:color w:val="242424"/>
                <w:sz w:val="24"/>
                <w:szCs w:val="24"/>
              </w:rPr>
              <w:t xml:space="preserve"> clinician </w:t>
            </w:r>
            <w:r w:rsidR="005C3414">
              <w:rPr>
                <w:rFonts w:eastAsia="Times New Roman" w:cs="Helvetica"/>
                <w:color w:val="242424"/>
                <w:sz w:val="24"/>
                <w:szCs w:val="24"/>
              </w:rPr>
              <w:t>with</w:t>
            </w:r>
            <w:r w:rsidRPr="00F25D1D">
              <w:rPr>
                <w:rFonts w:eastAsia="Times New Roman" w:cs="Helvetica"/>
                <w:color w:val="242424"/>
                <w:sz w:val="24"/>
                <w:szCs w:val="24"/>
              </w:rPr>
              <w:t xml:space="preserve"> 100 or fewer Medicare Part B patient-facing encounters (including Medicare telehealth services) during the non-patient-facing determination period, during one of the segments of the 24-month non-patient-facing determination period (September 1, 2016-August 31, 2017 or September 1, 2017-August 31, 2018).</w:t>
            </w:r>
          </w:p>
          <w:p w:rsidR="00F25D1D" w:rsidRPr="00F25D1D" w:rsidRDefault="00F25D1D" w:rsidP="00F25D1D">
            <w:pPr>
              <w:pStyle w:val="ListParagraph"/>
              <w:numPr>
                <w:ilvl w:val="0"/>
                <w:numId w:val="3"/>
              </w:numPr>
              <w:spacing w:after="0" w:line="240" w:lineRule="auto"/>
              <w:ind w:left="252" w:hanging="252"/>
              <w:rPr>
                <w:rFonts w:eastAsia="Times New Roman" w:cs="Helvetica"/>
                <w:color w:val="242424"/>
                <w:sz w:val="24"/>
                <w:szCs w:val="24"/>
                <w:lang w:val="en"/>
              </w:rPr>
            </w:pPr>
            <w:r w:rsidRPr="00F25D1D">
              <w:rPr>
                <w:rFonts w:eastAsia="Times New Roman" w:cs="Helvetica"/>
                <w:color w:val="242424"/>
                <w:sz w:val="24"/>
                <w:szCs w:val="24"/>
                <w:u w:val="single"/>
                <w:lang w:val="en"/>
              </w:rPr>
              <w:t>HPSA</w:t>
            </w:r>
            <w:r w:rsidRPr="00F25D1D">
              <w:rPr>
                <w:rFonts w:eastAsia="Times New Roman" w:cs="Helvetica"/>
                <w:color w:val="242424"/>
                <w:sz w:val="24"/>
                <w:szCs w:val="24"/>
                <w:lang w:val="en"/>
              </w:rPr>
              <w:t xml:space="preserve"> </w:t>
            </w:r>
            <w:r w:rsidR="005C3414">
              <w:rPr>
                <w:rFonts w:eastAsia="Times New Roman" w:cs="Helvetica"/>
                <w:color w:val="242424"/>
                <w:sz w:val="24"/>
                <w:szCs w:val="24"/>
                <w:lang w:val="en"/>
              </w:rPr>
              <w:t>–</w:t>
            </w:r>
            <w:r w:rsidRPr="00F25D1D">
              <w:rPr>
                <w:rFonts w:eastAsia="Times New Roman" w:cs="Helvetica"/>
                <w:color w:val="242424"/>
                <w:sz w:val="24"/>
                <w:szCs w:val="24"/>
                <w:lang w:val="en"/>
              </w:rPr>
              <w:t xml:space="preserve"> </w:t>
            </w:r>
            <w:r w:rsidR="005C3414">
              <w:rPr>
                <w:rFonts w:eastAsia="Times New Roman" w:cs="Helvetica"/>
                <w:color w:val="242424"/>
                <w:sz w:val="24"/>
                <w:szCs w:val="24"/>
              </w:rPr>
              <w:t xml:space="preserve">A </w:t>
            </w:r>
            <w:r w:rsidRPr="00F25D1D">
              <w:rPr>
                <w:rFonts w:eastAsia="Times New Roman" w:cs="Helvetica"/>
                <w:color w:val="242424"/>
                <w:sz w:val="24"/>
                <w:szCs w:val="24"/>
              </w:rPr>
              <w:t>clinician associated with a practice that is in an area designated under section 332(a</w:t>
            </w:r>
            <w:proofErr w:type="gramStart"/>
            <w:r w:rsidRPr="00F25D1D">
              <w:rPr>
                <w:rFonts w:eastAsia="Times New Roman" w:cs="Helvetica"/>
                <w:color w:val="242424"/>
                <w:sz w:val="24"/>
                <w:szCs w:val="24"/>
              </w:rPr>
              <w:t>)(</w:t>
            </w:r>
            <w:proofErr w:type="gramEnd"/>
            <w:r w:rsidRPr="00F25D1D">
              <w:rPr>
                <w:rFonts w:eastAsia="Times New Roman" w:cs="Helvetica"/>
                <w:color w:val="242424"/>
                <w:sz w:val="24"/>
                <w:szCs w:val="24"/>
              </w:rPr>
              <w:t>1)(A) of the Public Health Service Act.</w:t>
            </w:r>
          </w:p>
          <w:p w:rsidR="00F25D1D" w:rsidRPr="00F25D1D" w:rsidRDefault="00F25D1D" w:rsidP="00F25D1D">
            <w:pPr>
              <w:pStyle w:val="ListParagraph"/>
              <w:numPr>
                <w:ilvl w:val="0"/>
                <w:numId w:val="3"/>
              </w:numPr>
              <w:spacing w:after="0" w:line="240" w:lineRule="auto"/>
              <w:ind w:left="252" w:hanging="252"/>
              <w:rPr>
                <w:rFonts w:eastAsia="Times New Roman" w:cs="Helvetica"/>
                <w:color w:val="242424"/>
                <w:sz w:val="24"/>
                <w:szCs w:val="24"/>
                <w:u w:val="single"/>
                <w:lang w:val="en"/>
              </w:rPr>
            </w:pPr>
            <w:r w:rsidRPr="00F25D1D">
              <w:rPr>
                <w:rFonts w:eastAsia="Times New Roman" w:cs="Helvetica"/>
                <w:color w:val="242424"/>
                <w:sz w:val="24"/>
                <w:szCs w:val="24"/>
                <w:u w:val="single"/>
                <w:lang w:val="en"/>
              </w:rPr>
              <w:lastRenderedPageBreak/>
              <w:t>Rural</w:t>
            </w:r>
            <w:r w:rsidRPr="00F25D1D">
              <w:rPr>
                <w:rFonts w:eastAsia="Times New Roman" w:cs="Helvetica"/>
                <w:color w:val="242424"/>
                <w:sz w:val="24"/>
                <w:szCs w:val="24"/>
                <w:lang w:val="en"/>
              </w:rPr>
              <w:t xml:space="preserve"> - </w:t>
            </w:r>
            <w:r w:rsidR="005C3414">
              <w:rPr>
                <w:rFonts w:eastAsia="Times New Roman" w:cs="Helvetica"/>
                <w:color w:val="242424"/>
                <w:sz w:val="24"/>
                <w:szCs w:val="24"/>
                <w:lang w:val="en"/>
              </w:rPr>
              <w:t>A</w:t>
            </w:r>
            <w:r w:rsidRPr="00F25D1D">
              <w:rPr>
                <w:rFonts w:eastAsia="Times New Roman" w:cs="Helvetica"/>
                <w:color w:val="242424"/>
                <w:sz w:val="24"/>
                <w:szCs w:val="24"/>
              </w:rPr>
              <w:t xml:space="preserve"> clinician associated with a practice that is in a zip code designated as rural using the most recent Health Resources and Services Administration (HRSA) Area Health Resource File data</w:t>
            </w:r>
          </w:p>
          <w:p w:rsidR="00F25D1D" w:rsidRPr="00F25D1D" w:rsidRDefault="00F25D1D" w:rsidP="00F25D1D">
            <w:pPr>
              <w:pStyle w:val="ListParagraph"/>
              <w:numPr>
                <w:ilvl w:val="0"/>
                <w:numId w:val="3"/>
              </w:numPr>
              <w:spacing w:after="0" w:line="240" w:lineRule="auto"/>
              <w:ind w:left="252" w:hanging="252"/>
              <w:rPr>
                <w:sz w:val="24"/>
                <w:szCs w:val="24"/>
              </w:rPr>
            </w:pPr>
            <w:r w:rsidRPr="00F25D1D">
              <w:rPr>
                <w:rFonts w:eastAsia="Times New Roman" w:cs="Helvetica"/>
                <w:color w:val="242424"/>
                <w:sz w:val="24"/>
                <w:szCs w:val="24"/>
                <w:u w:val="single"/>
                <w:lang w:val="en"/>
              </w:rPr>
              <w:t>Hospital-based</w:t>
            </w:r>
            <w:r w:rsidRPr="00F25D1D">
              <w:rPr>
                <w:rFonts w:eastAsia="Times New Roman" w:cs="Helvetica"/>
                <w:color w:val="242424"/>
                <w:sz w:val="24"/>
                <w:szCs w:val="24"/>
                <w:lang w:val="en"/>
              </w:rPr>
              <w:t xml:space="preserve"> - </w:t>
            </w:r>
            <w:r w:rsidR="005C3414">
              <w:rPr>
                <w:rFonts w:eastAsia="Times New Roman" w:cs="Helvetica"/>
                <w:color w:val="242424"/>
                <w:sz w:val="24"/>
                <w:szCs w:val="24"/>
                <w:lang w:val="en"/>
              </w:rPr>
              <w:t>A</w:t>
            </w:r>
            <w:r w:rsidRPr="00F25D1D">
              <w:rPr>
                <w:rFonts w:eastAsia="Times New Roman" w:cs="Helvetica"/>
                <w:color w:val="242424"/>
                <w:sz w:val="24"/>
                <w:szCs w:val="24"/>
              </w:rPr>
              <w:t xml:space="preserve"> clinician</w:t>
            </w:r>
            <w:r w:rsidR="005C3414">
              <w:rPr>
                <w:rFonts w:eastAsia="Times New Roman" w:cs="Helvetica"/>
                <w:color w:val="242424"/>
                <w:sz w:val="24"/>
                <w:szCs w:val="24"/>
              </w:rPr>
              <w:t xml:space="preserve"> who</w:t>
            </w:r>
            <w:r w:rsidRPr="00F25D1D">
              <w:rPr>
                <w:rFonts w:eastAsia="Times New Roman" w:cs="Helvetica"/>
                <w:color w:val="242424"/>
                <w:sz w:val="24"/>
                <w:szCs w:val="24"/>
              </w:rPr>
              <w:t xml:space="preserve"> furnishes 75% or more of his or her covered professional services identified by the Place of Service (POS) codes used in the HIPAA standard transaction as an off-campus outpatient hospital (POS 19), inpatient hospital (POS 21), on-campus outpatient hospital (POS 22), or emergency room settings (POS 23), based on an analysis of claims data during a 12-month determination period (September 1, 2016-August 31, 2017)</w:t>
            </w:r>
          </w:p>
          <w:p w:rsidR="00F25D1D" w:rsidRPr="00F25D1D" w:rsidRDefault="00F25D1D" w:rsidP="005C3414">
            <w:pPr>
              <w:pStyle w:val="ListParagraph"/>
              <w:numPr>
                <w:ilvl w:val="0"/>
                <w:numId w:val="3"/>
              </w:numPr>
              <w:spacing w:after="0" w:line="240" w:lineRule="auto"/>
              <w:ind w:left="252" w:hanging="252"/>
              <w:rPr>
                <w:sz w:val="24"/>
                <w:szCs w:val="24"/>
              </w:rPr>
            </w:pPr>
            <w:r w:rsidRPr="00F25D1D">
              <w:rPr>
                <w:rFonts w:eastAsia="Times New Roman" w:cs="Helvetica"/>
                <w:color w:val="242424"/>
                <w:sz w:val="24"/>
                <w:szCs w:val="24"/>
                <w:u w:val="single"/>
                <w:lang w:val="en"/>
              </w:rPr>
              <w:t>ASC-based</w:t>
            </w:r>
            <w:r w:rsidRPr="00F25D1D">
              <w:rPr>
                <w:rFonts w:eastAsia="Times New Roman" w:cs="Helvetica"/>
                <w:color w:val="242424"/>
                <w:sz w:val="24"/>
                <w:szCs w:val="24"/>
                <w:lang w:val="en"/>
              </w:rPr>
              <w:t xml:space="preserve"> - </w:t>
            </w:r>
            <w:r w:rsidR="005C3414">
              <w:rPr>
                <w:rFonts w:eastAsia="Times New Roman" w:cs="Helvetica"/>
                <w:color w:val="242424"/>
                <w:sz w:val="24"/>
                <w:szCs w:val="24"/>
                <w:lang w:val="en"/>
              </w:rPr>
              <w:t>A</w:t>
            </w:r>
            <w:r w:rsidRPr="00F25D1D">
              <w:rPr>
                <w:rFonts w:eastAsia="Times New Roman" w:cs="Helvetica"/>
                <w:color w:val="242424"/>
                <w:sz w:val="24"/>
                <w:szCs w:val="24"/>
              </w:rPr>
              <w:t xml:space="preserve"> clinician</w:t>
            </w:r>
            <w:r w:rsidR="005C3414">
              <w:rPr>
                <w:rFonts w:eastAsia="Times New Roman" w:cs="Helvetica"/>
                <w:color w:val="242424"/>
                <w:sz w:val="24"/>
                <w:szCs w:val="24"/>
              </w:rPr>
              <w:t xml:space="preserve"> who</w:t>
            </w:r>
            <w:r w:rsidRPr="00F25D1D">
              <w:rPr>
                <w:rFonts w:eastAsia="Times New Roman" w:cs="Helvetica"/>
                <w:color w:val="242424"/>
                <w:sz w:val="24"/>
                <w:szCs w:val="24"/>
              </w:rPr>
              <w:t xml:space="preserve"> furnishes 75% or more of his or her covered professional services in sites of service identified by Place of Service (POS) code 24, used in the HIPAA standard transaction based on claims filed during a 12-month determination period (September 1, 2016-August 31, 2017)</w:t>
            </w:r>
          </w:p>
        </w:tc>
        <w:tc>
          <w:tcPr>
            <w:tcW w:w="3798" w:type="dxa"/>
          </w:tcPr>
          <w:p w:rsidR="00F25D1D" w:rsidRPr="00F25D1D" w:rsidRDefault="00F25D1D" w:rsidP="00F25D1D">
            <w:pPr>
              <w:pStyle w:val="NoSpacing"/>
              <w:rPr>
                <w:sz w:val="24"/>
                <w:szCs w:val="24"/>
              </w:rPr>
            </w:pPr>
          </w:p>
        </w:tc>
      </w:tr>
    </w:tbl>
    <w:p w:rsidR="00F25D1D" w:rsidRPr="00773ECC" w:rsidRDefault="00F25D1D" w:rsidP="00F25D1D">
      <w:pPr>
        <w:pStyle w:val="NoSpacing"/>
        <w:rPr>
          <w:sz w:val="16"/>
          <w:szCs w:val="16"/>
        </w:rPr>
      </w:pPr>
    </w:p>
    <w:tbl>
      <w:tblPr>
        <w:tblStyle w:val="TableGrid"/>
        <w:tblW w:w="0" w:type="auto"/>
        <w:tblLook w:val="04A0" w:firstRow="1" w:lastRow="0" w:firstColumn="1" w:lastColumn="0" w:noHBand="0" w:noVBand="1"/>
        <w:tblCaption w:val="Select Participation Type table"/>
      </w:tblPr>
      <w:tblGrid>
        <w:gridCol w:w="7218"/>
        <w:gridCol w:w="3798"/>
      </w:tblGrid>
      <w:tr w:rsidR="00084CDA"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084CDA" w:rsidRPr="00F25D1D" w:rsidRDefault="00084CDA"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Select </w:t>
            </w:r>
            <w:r w:rsidRPr="00084CDA">
              <w:rPr>
                <w:b/>
                <w:color w:val="203569"/>
                <w:sz w:val="28"/>
                <w:szCs w:val="28"/>
                <w14:shadow w14:blurRad="50800" w14:dist="38100" w14:dir="2700000" w14:sx="100000" w14:sy="100000" w14:kx="0" w14:ky="0" w14:algn="tl">
                  <w14:srgbClr w14:val="000000">
                    <w14:alpha w14:val="60000"/>
                  </w14:srgbClr>
                </w14:shadow>
              </w:rPr>
              <w:t>Participation Type</w:t>
            </w:r>
          </w:p>
        </w:tc>
      </w:tr>
      <w:tr w:rsidR="00084CDA" w:rsidTr="00B67C0F">
        <w:tc>
          <w:tcPr>
            <w:tcW w:w="721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Comments/Action</w:t>
            </w:r>
          </w:p>
        </w:tc>
      </w:tr>
      <w:tr w:rsidR="00084CDA" w:rsidRPr="00F25D1D" w:rsidTr="00B67C0F">
        <w:tc>
          <w:tcPr>
            <w:tcW w:w="7218" w:type="dxa"/>
          </w:tcPr>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Individual</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 xml:space="preserve">Group </w:t>
            </w:r>
            <w:r w:rsidR="005C3414">
              <w:rPr>
                <w:rFonts w:eastAsia="Times New Roman" w:cs="Helvetica"/>
                <w:color w:val="242424"/>
                <w:sz w:val="24"/>
                <w:szCs w:val="24"/>
                <w:lang w:val="en"/>
              </w:rPr>
              <w:t>(r</w:t>
            </w:r>
            <w:r w:rsidRPr="00084CDA">
              <w:rPr>
                <w:rFonts w:eastAsia="Times New Roman" w:cs="Helvetica"/>
                <w:color w:val="242424"/>
                <w:sz w:val="24"/>
                <w:szCs w:val="24"/>
                <w:lang w:val="en"/>
              </w:rPr>
              <w:t>eview the list of connected clinicians at your TIN to make sure no one is excluded</w:t>
            </w:r>
            <w:r w:rsidR="005C3414">
              <w:rPr>
                <w:rFonts w:eastAsia="Times New Roman" w:cs="Helvetica"/>
                <w:color w:val="242424"/>
                <w:sz w:val="24"/>
                <w:szCs w:val="24"/>
                <w:lang w:val="en"/>
              </w:rPr>
              <w:t>)</w:t>
            </w:r>
          </w:p>
          <w:p w:rsidR="00084CDA" w:rsidRPr="00F25D1D" w:rsidRDefault="00084CDA" w:rsidP="00084CDA">
            <w:pPr>
              <w:numPr>
                <w:ilvl w:val="0"/>
                <w:numId w:val="9"/>
              </w:numPr>
              <w:spacing w:after="0" w:line="240" w:lineRule="auto"/>
              <w:rPr>
                <w:sz w:val="24"/>
                <w:szCs w:val="24"/>
              </w:rPr>
            </w:pPr>
            <w:r w:rsidRPr="00084CDA">
              <w:rPr>
                <w:rFonts w:eastAsia="Times New Roman" w:cs="Helvetica"/>
                <w:color w:val="242424"/>
                <w:sz w:val="24"/>
                <w:szCs w:val="24"/>
                <w:lang w:val="en"/>
              </w:rPr>
              <w:t xml:space="preserve">Virtual Group </w:t>
            </w:r>
          </w:p>
        </w:tc>
        <w:tc>
          <w:tcPr>
            <w:tcW w:w="3798" w:type="dxa"/>
          </w:tcPr>
          <w:p w:rsidR="00084CDA" w:rsidRPr="00F25D1D" w:rsidRDefault="00084CDA" w:rsidP="009E774C">
            <w:pPr>
              <w:pStyle w:val="NoSpacing"/>
              <w:rPr>
                <w:sz w:val="24"/>
                <w:szCs w:val="24"/>
              </w:rPr>
            </w:pPr>
          </w:p>
        </w:tc>
      </w:tr>
    </w:tbl>
    <w:p w:rsidR="00084CDA" w:rsidRPr="00773ECC" w:rsidRDefault="00084CDA" w:rsidP="00F25D1D">
      <w:pPr>
        <w:pStyle w:val="NoSpacing"/>
        <w:rPr>
          <w:sz w:val="16"/>
          <w:szCs w:val="16"/>
        </w:rPr>
      </w:pPr>
    </w:p>
    <w:tbl>
      <w:tblPr>
        <w:tblStyle w:val="TableGrid"/>
        <w:tblW w:w="0" w:type="auto"/>
        <w:tblLook w:val="04A0" w:firstRow="1" w:lastRow="0" w:firstColumn="1" w:lastColumn="0" w:noHBand="0" w:noVBand="1"/>
        <w:tblCaption w:val="Determine QPP Track table"/>
      </w:tblPr>
      <w:tblGrid>
        <w:gridCol w:w="7218"/>
        <w:gridCol w:w="3798"/>
      </w:tblGrid>
      <w:tr w:rsidR="00084CDA"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084CDA" w:rsidRPr="00F25D1D" w:rsidRDefault="00084CDA"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Determine QPP Track</w:t>
            </w:r>
          </w:p>
        </w:tc>
      </w:tr>
      <w:tr w:rsidR="00084CDA" w:rsidTr="00B67C0F">
        <w:tc>
          <w:tcPr>
            <w:tcW w:w="721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Comments/Action</w:t>
            </w:r>
          </w:p>
        </w:tc>
      </w:tr>
      <w:tr w:rsidR="00084CDA" w:rsidRPr="00F25D1D" w:rsidTr="00B67C0F">
        <w:tc>
          <w:tcPr>
            <w:tcW w:w="7218" w:type="dxa"/>
          </w:tcPr>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MIPS</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APM</w:t>
            </w:r>
          </w:p>
          <w:p w:rsidR="00084CDA" w:rsidRPr="00F25D1D" w:rsidRDefault="00084CDA" w:rsidP="00084CDA">
            <w:pPr>
              <w:numPr>
                <w:ilvl w:val="0"/>
                <w:numId w:val="9"/>
              </w:numPr>
              <w:spacing w:after="0" w:line="240" w:lineRule="auto"/>
              <w:rPr>
                <w:sz w:val="24"/>
                <w:szCs w:val="24"/>
              </w:rPr>
            </w:pPr>
            <w:r w:rsidRPr="00084CDA">
              <w:rPr>
                <w:rFonts w:eastAsia="Times New Roman" w:cs="Helvetica"/>
                <w:color w:val="242424"/>
                <w:sz w:val="24"/>
                <w:szCs w:val="24"/>
                <w:lang w:val="en"/>
              </w:rPr>
              <w:t>MIPS APM</w:t>
            </w:r>
          </w:p>
        </w:tc>
        <w:tc>
          <w:tcPr>
            <w:tcW w:w="3798" w:type="dxa"/>
          </w:tcPr>
          <w:p w:rsidR="00084CDA" w:rsidRPr="00F25D1D" w:rsidRDefault="00084CDA" w:rsidP="009E774C">
            <w:pPr>
              <w:pStyle w:val="NoSpacing"/>
              <w:rPr>
                <w:sz w:val="24"/>
                <w:szCs w:val="24"/>
              </w:rPr>
            </w:pPr>
          </w:p>
        </w:tc>
      </w:tr>
    </w:tbl>
    <w:p w:rsidR="00084CDA" w:rsidRPr="00773ECC" w:rsidRDefault="00084CDA" w:rsidP="00F25D1D">
      <w:pPr>
        <w:pStyle w:val="NoSpacing"/>
        <w:rPr>
          <w:sz w:val="16"/>
          <w:szCs w:val="16"/>
        </w:rPr>
      </w:pPr>
    </w:p>
    <w:tbl>
      <w:tblPr>
        <w:tblStyle w:val="TableGrid"/>
        <w:tblW w:w="0" w:type="auto"/>
        <w:tblLook w:val="04A0" w:firstRow="1" w:lastRow="0" w:firstColumn="1" w:lastColumn="0" w:noHBand="0" w:noVBand="1"/>
        <w:tblCaption w:val="Confirm Method of Reporting table"/>
      </w:tblPr>
      <w:tblGrid>
        <w:gridCol w:w="7218"/>
        <w:gridCol w:w="3798"/>
      </w:tblGrid>
      <w:tr w:rsidR="00084CDA"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084CDA" w:rsidRPr="00F25D1D" w:rsidRDefault="00084CDA"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Confirm </w:t>
            </w:r>
            <w:r w:rsidRPr="00084CDA">
              <w:rPr>
                <w:b/>
                <w:color w:val="203569"/>
                <w:sz w:val="28"/>
                <w:szCs w:val="28"/>
                <w14:shadow w14:blurRad="50800" w14:dist="38100" w14:dir="2700000" w14:sx="100000" w14:sy="100000" w14:kx="0" w14:ky="0" w14:algn="tl">
                  <w14:srgbClr w14:val="000000">
                    <w14:alpha w14:val="60000"/>
                  </w14:srgbClr>
                </w14:shadow>
              </w:rPr>
              <w:t>Method of Reporting</w:t>
            </w:r>
          </w:p>
        </w:tc>
      </w:tr>
      <w:tr w:rsidR="00084CDA" w:rsidTr="00B67C0F">
        <w:tc>
          <w:tcPr>
            <w:tcW w:w="721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Comments/Action</w:t>
            </w:r>
          </w:p>
        </w:tc>
      </w:tr>
      <w:tr w:rsidR="00084CDA" w:rsidRPr="00F25D1D" w:rsidTr="00B67C0F">
        <w:tc>
          <w:tcPr>
            <w:tcW w:w="7218" w:type="dxa"/>
          </w:tcPr>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EHR</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QCDR</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CAHPS Survey</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Registry</w:t>
            </w:r>
          </w:p>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Claims</w:t>
            </w:r>
          </w:p>
          <w:p w:rsidR="00084CDA" w:rsidRPr="00F25D1D" w:rsidRDefault="00084CDA" w:rsidP="00084CDA">
            <w:pPr>
              <w:numPr>
                <w:ilvl w:val="0"/>
                <w:numId w:val="9"/>
              </w:numPr>
              <w:spacing w:after="0" w:line="240" w:lineRule="auto"/>
              <w:rPr>
                <w:sz w:val="24"/>
                <w:szCs w:val="24"/>
              </w:rPr>
            </w:pPr>
            <w:r w:rsidRPr="00084CDA">
              <w:rPr>
                <w:rFonts w:eastAsia="Times New Roman" w:cs="Helvetica"/>
                <w:color w:val="242424"/>
                <w:sz w:val="24"/>
                <w:szCs w:val="24"/>
                <w:lang w:val="en"/>
              </w:rPr>
              <w:t>CMS web interface (groups of 25 or more who have pre-registered)</w:t>
            </w:r>
          </w:p>
        </w:tc>
        <w:tc>
          <w:tcPr>
            <w:tcW w:w="3798" w:type="dxa"/>
          </w:tcPr>
          <w:p w:rsidR="00084CDA" w:rsidRPr="00084CDA" w:rsidRDefault="00084CDA" w:rsidP="00084CDA">
            <w:pPr>
              <w:pStyle w:val="NoSpacing"/>
              <w:rPr>
                <w:sz w:val="24"/>
                <w:szCs w:val="24"/>
              </w:rPr>
            </w:pPr>
            <w:r w:rsidRPr="00084CDA">
              <w:rPr>
                <w:sz w:val="24"/>
                <w:szCs w:val="24"/>
              </w:rPr>
              <w:t>Confirm with your EHR vendor which methods they support</w:t>
            </w:r>
            <w:r>
              <w:rPr>
                <w:sz w:val="24"/>
                <w:szCs w:val="24"/>
              </w:rPr>
              <w:t>.</w:t>
            </w:r>
          </w:p>
          <w:p w:rsidR="00084CDA" w:rsidRPr="00084CDA" w:rsidRDefault="00084CDA" w:rsidP="00084CDA">
            <w:pPr>
              <w:pStyle w:val="NoSpacing"/>
              <w:rPr>
                <w:sz w:val="24"/>
                <w:szCs w:val="24"/>
              </w:rPr>
            </w:pPr>
          </w:p>
          <w:p w:rsidR="00084CDA" w:rsidRPr="00F25D1D" w:rsidRDefault="00084CDA" w:rsidP="00084CDA">
            <w:pPr>
              <w:pStyle w:val="NoSpacing"/>
              <w:rPr>
                <w:sz w:val="24"/>
                <w:szCs w:val="24"/>
              </w:rPr>
            </w:pPr>
            <w:r w:rsidRPr="00084CDA">
              <w:rPr>
                <w:sz w:val="24"/>
                <w:szCs w:val="24"/>
              </w:rPr>
              <w:t>If you are reporting via registry</w:t>
            </w:r>
            <w:r>
              <w:rPr>
                <w:sz w:val="24"/>
                <w:szCs w:val="24"/>
              </w:rPr>
              <w:t xml:space="preserve">, </w:t>
            </w:r>
            <w:r w:rsidRPr="00084CDA">
              <w:rPr>
                <w:sz w:val="24"/>
                <w:szCs w:val="24"/>
              </w:rPr>
              <w:t>confirm reporting fees, deadlines and the file types they accept</w:t>
            </w:r>
            <w:r>
              <w:rPr>
                <w:sz w:val="24"/>
                <w:szCs w:val="24"/>
              </w:rPr>
              <w:t>.</w:t>
            </w:r>
          </w:p>
        </w:tc>
      </w:tr>
    </w:tbl>
    <w:p w:rsidR="00084CDA" w:rsidRPr="00773ECC" w:rsidRDefault="00084CDA" w:rsidP="00F25D1D">
      <w:pPr>
        <w:pStyle w:val="NoSpacing"/>
        <w:rPr>
          <w:sz w:val="16"/>
          <w:szCs w:val="16"/>
        </w:rPr>
      </w:pPr>
    </w:p>
    <w:tbl>
      <w:tblPr>
        <w:tblStyle w:val="TableGrid"/>
        <w:tblW w:w="0" w:type="auto"/>
        <w:tblLook w:val="04A0" w:firstRow="1" w:lastRow="0" w:firstColumn="1" w:lastColumn="0" w:noHBand="0" w:noVBand="1"/>
        <w:tblCaption w:val="Establish/Confirm EIDM Account table"/>
      </w:tblPr>
      <w:tblGrid>
        <w:gridCol w:w="7218"/>
        <w:gridCol w:w="3798"/>
      </w:tblGrid>
      <w:tr w:rsidR="00084CDA"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084CDA" w:rsidRPr="00F25D1D" w:rsidRDefault="00084CDA"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Establish/Confirm </w:t>
            </w:r>
            <w:r w:rsidRPr="00084CDA">
              <w:rPr>
                <w:b/>
                <w:color w:val="203569"/>
                <w:sz w:val="28"/>
                <w:szCs w:val="28"/>
                <w14:shadow w14:blurRad="50800" w14:dist="38100" w14:dir="2700000" w14:sx="100000" w14:sy="100000" w14:kx="0" w14:ky="0" w14:algn="tl">
                  <w14:srgbClr w14:val="000000">
                    <w14:alpha w14:val="60000"/>
                  </w14:srgbClr>
                </w14:shadow>
              </w:rPr>
              <w:t>EIDM Account</w:t>
            </w:r>
          </w:p>
        </w:tc>
      </w:tr>
      <w:tr w:rsidR="00084CDA" w:rsidTr="00B67C0F">
        <w:tc>
          <w:tcPr>
            <w:tcW w:w="721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Comments/Action</w:t>
            </w:r>
          </w:p>
        </w:tc>
      </w:tr>
      <w:tr w:rsidR="00084CDA" w:rsidRPr="00F25D1D" w:rsidTr="00B67C0F">
        <w:tc>
          <w:tcPr>
            <w:tcW w:w="7218" w:type="dxa"/>
          </w:tcPr>
          <w:p w:rsidR="00084CDA" w:rsidRPr="00084CDA" w:rsidRDefault="00084CDA" w:rsidP="00084CDA">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 xml:space="preserve">Make sure you have established an EIDM account </w:t>
            </w:r>
          </w:p>
          <w:p w:rsidR="00084CDA" w:rsidRPr="00F25D1D" w:rsidRDefault="00084CDA" w:rsidP="00CB37B4">
            <w:pPr>
              <w:numPr>
                <w:ilvl w:val="0"/>
                <w:numId w:val="9"/>
              </w:numPr>
              <w:spacing w:after="0" w:line="240" w:lineRule="auto"/>
              <w:rPr>
                <w:sz w:val="24"/>
                <w:szCs w:val="24"/>
              </w:rPr>
            </w:pPr>
            <w:r w:rsidRPr="00084CDA">
              <w:rPr>
                <w:rFonts w:eastAsia="Times New Roman" w:cs="Helvetica"/>
                <w:color w:val="242424"/>
                <w:sz w:val="24"/>
                <w:szCs w:val="24"/>
                <w:lang w:val="en"/>
              </w:rPr>
              <w:t>EIDM User Guide:</w:t>
            </w:r>
            <w:r w:rsidR="00CB37B4">
              <w:rPr>
                <w:rFonts w:eastAsia="Times New Roman" w:cs="Helvetica"/>
                <w:color w:val="242424"/>
                <w:sz w:val="24"/>
                <w:szCs w:val="24"/>
                <w:lang w:val="en"/>
              </w:rPr>
              <w:t xml:space="preserve"> </w:t>
            </w:r>
            <w:hyperlink r:id="rId9" w:history="1">
              <w:r w:rsidRPr="00084CDA">
                <w:rPr>
                  <w:rStyle w:val="Hyperlink"/>
                  <w:rFonts w:eastAsia="Times New Roman" w:cs="Helvetica"/>
                  <w:sz w:val="24"/>
                  <w:szCs w:val="24"/>
                  <w:lang w:val="en"/>
                </w:rPr>
                <w:t>https://www.cms.gov/Medicare/Quality-Payment-Program/Resource-Library/Enterprise-Identity-Data-Management-EIDM-User-Guide.pdf</w:t>
              </w:r>
            </w:hyperlink>
          </w:p>
        </w:tc>
        <w:tc>
          <w:tcPr>
            <w:tcW w:w="3798" w:type="dxa"/>
          </w:tcPr>
          <w:p w:rsidR="00084CDA" w:rsidRPr="00F25D1D" w:rsidRDefault="00084CDA" w:rsidP="009E774C">
            <w:pPr>
              <w:pStyle w:val="NoSpacing"/>
              <w:rPr>
                <w:sz w:val="24"/>
                <w:szCs w:val="24"/>
              </w:rPr>
            </w:pPr>
          </w:p>
        </w:tc>
      </w:tr>
    </w:tbl>
    <w:p w:rsidR="00084CDA" w:rsidRDefault="00084CDA" w:rsidP="00F25D1D">
      <w:pPr>
        <w:pStyle w:val="NoSpacing"/>
        <w:rPr>
          <w:sz w:val="28"/>
          <w:szCs w:val="28"/>
        </w:rPr>
      </w:pPr>
    </w:p>
    <w:tbl>
      <w:tblPr>
        <w:tblStyle w:val="TableGrid"/>
        <w:tblW w:w="0" w:type="auto"/>
        <w:tblLook w:val="04A0" w:firstRow="1" w:lastRow="0" w:firstColumn="1" w:lastColumn="0" w:noHBand="0" w:noVBand="1"/>
        <w:tblCaption w:val="Confirm Method of Reporting table"/>
      </w:tblPr>
      <w:tblGrid>
        <w:gridCol w:w="7218"/>
        <w:gridCol w:w="3798"/>
      </w:tblGrid>
      <w:tr w:rsidR="00BA072C"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BA072C" w:rsidRPr="00F25D1D" w:rsidRDefault="00BA072C" w:rsidP="00EB652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lastRenderedPageBreak/>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Verify </w:t>
            </w:r>
            <w:r w:rsidRPr="00084CDA">
              <w:rPr>
                <w:b/>
                <w:color w:val="203569"/>
                <w:sz w:val="28"/>
                <w:szCs w:val="28"/>
                <w14:shadow w14:blurRad="50800" w14:dist="38100" w14:dir="2700000" w14:sx="100000" w14:sy="100000" w14:kx="0" w14:ky="0" w14:algn="tl">
                  <w14:srgbClr w14:val="000000">
                    <w14:alpha w14:val="60000"/>
                  </w14:srgbClr>
                </w14:shadow>
              </w:rPr>
              <w:t>EHR Readiness and Implementation</w:t>
            </w:r>
          </w:p>
        </w:tc>
      </w:tr>
      <w:tr w:rsidR="00BA072C" w:rsidTr="00EB652C">
        <w:tc>
          <w:tcPr>
            <w:tcW w:w="7218" w:type="dxa"/>
            <w:tcBorders>
              <w:top w:val="single" w:sz="18" w:space="0" w:color="203569"/>
            </w:tcBorders>
            <w:shd w:val="clear" w:color="auto" w:fill="A7CADD"/>
          </w:tcPr>
          <w:p w:rsidR="00BA072C" w:rsidRPr="00F25D1D" w:rsidRDefault="00BA072C" w:rsidP="00EB652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BA072C" w:rsidRPr="00F25D1D" w:rsidRDefault="00BA072C" w:rsidP="00EB652C">
            <w:pPr>
              <w:pStyle w:val="NoSpacing"/>
              <w:rPr>
                <w:b/>
                <w:sz w:val="24"/>
                <w:szCs w:val="24"/>
              </w:rPr>
            </w:pPr>
            <w:r w:rsidRPr="00F25D1D">
              <w:rPr>
                <w:b/>
                <w:sz w:val="24"/>
                <w:szCs w:val="24"/>
              </w:rPr>
              <w:t>Comments/Action</w:t>
            </w:r>
          </w:p>
        </w:tc>
      </w:tr>
      <w:tr w:rsidR="00BA072C" w:rsidRPr="00F25D1D" w:rsidTr="00EB652C">
        <w:tc>
          <w:tcPr>
            <w:tcW w:w="7218" w:type="dxa"/>
          </w:tcPr>
          <w:p w:rsidR="00BA072C" w:rsidRPr="00084CDA" w:rsidRDefault="00BA072C" w:rsidP="00BA072C">
            <w:pPr>
              <w:numPr>
                <w:ilvl w:val="0"/>
                <w:numId w:val="9"/>
              </w:numPr>
              <w:spacing w:after="0" w:line="240" w:lineRule="auto"/>
              <w:rPr>
                <w:rFonts w:eastAsia="Times New Roman" w:cs="Helvetica"/>
                <w:color w:val="242424"/>
                <w:sz w:val="24"/>
                <w:szCs w:val="24"/>
                <w:lang w:val="en"/>
              </w:rPr>
            </w:pPr>
            <w:r w:rsidRPr="00084CDA">
              <w:rPr>
                <w:rFonts w:eastAsia="Times New Roman" w:cs="Helvetica"/>
                <w:color w:val="242424"/>
                <w:sz w:val="24"/>
                <w:szCs w:val="24"/>
                <w:lang w:val="en"/>
              </w:rPr>
              <w:t>Have contracts or license agreements available</w:t>
            </w:r>
          </w:p>
          <w:p w:rsidR="00BA072C" w:rsidRPr="00F25D1D" w:rsidRDefault="00BA072C" w:rsidP="00BA072C">
            <w:pPr>
              <w:numPr>
                <w:ilvl w:val="0"/>
                <w:numId w:val="9"/>
              </w:numPr>
              <w:spacing w:after="0" w:line="240" w:lineRule="auto"/>
              <w:rPr>
                <w:sz w:val="24"/>
                <w:szCs w:val="24"/>
              </w:rPr>
            </w:pPr>
            <w:r w:rsidRPr="00084CDA">
              <w:rPr>
                <w:rFonts w:eastAsia="Times New Roman" w:cs="Helvetica"/>
                <w:color w:val="242424"/>
                <w:sz w:val="24"/>
                <w:szCs w:val="24"/>
                <w:lang w:val="en"/>
              </w:rPr>
              <w:t xml:space="preserve">Verify your EHR certification here:  </w:t>
            </w:r>
            <w:hyperlink r:id="rId10" w:anchor="/search" w:history="1">
              <w:r w:rsidRPr="00084CDA">
                <w:rPr>
                  <w:rStyle w:val="Hyperlink"/>
                  <w:rFonts w:eastAsia="Times New Roman" w:cs="Helvetica"/>
                  <w:sz w:val="24"/>
                  <w:szCs w:val="24"/>
                  <w:lang w:val="en"/>
                </w:rPr>
                <w:t>https://chpl.healthit.gov/#/search</w:t>
              </w:r>
            </w:hyperlink>
          </w:p>
        </w:tc>
        <w:tc>
          <w:tcPr>
            <w:tcW w:w="3798" w:type="dxa"/>
          </w:tcPr>
          <w:p w:rsidR="00BA072C" w:rsidRPr="00F25D1D" w:rsidRDefault="00BA072C" w:rsidP="00EB652C">
            <w:pPr>
              <w:pStyle w:val="NoSpacing"/>
              <w:rPr>
                <w:sz w:val="24"/>
                <w:szCs w:val="24"/>
              </w:rPr>
            </w:pPr>
          </w:p>
        </w:tc>
      </w:tr>
    </w:tbl>
    <w:p w:rsidR="00BA072C" w:rsidRDefault="00BA072C" w:rsidP="00F25D1D">
      <w:pPr>
        <w:pStyle w:val="NoSpacing"/>
        <w:rPr>
          <w:sz w:val="28"/>
          <w:szCs w:val="28"/>
        </w:rPr>
      </w:pPr>
    </w:p>
    <w:tbl>
      <w:tblPr>
        <w:tblStyle w:val="TableGrid"/>
        <w:tblW w:w="0" w:type="auto"/>
        <w:tblLook w:val="04A0" w:firstRow="1" w:lastRow="0" w:firstColumn="1" w:lastColumn="0" w:noHBand="0" w:noVBand="1"/>
        <w:tblCaption w:val="Submit Quality Measures Reporting and Documentation table"/>
      </w:tblPr>
      <w:tblGrid>
        <w:gridCol w:w="7218"/>
        <w:gridCol w:w="3798"/>
      </w:tblGrid>
      <w:tr w:rsidR="00084CDA"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084CDA" w:rsidRPr="00F25D1D" w:rsidRDefault="00084CDA"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sidR="005836EF">
              <w:rPr>
                <w:b/>
                <w:color w:val="203569"/>
                <w:sz w:val="28"/>
                <w:szCs w:val="28"/>
                <w14:shadow w14:blurRad="50800" w14:dist="38100" w14:dir="2700000" w14:sx="100000" w14:sy="100000" w14:kx="0" w14:ky="0" w14:algn="tl">
                  <w14:srgbClr w14:val="000000">
                    <w14:alpha w14:val="60000"/>
                  </w14:srgbClr>
                </w14:shadow>
              </w:rPr>
              <w:t xml:space="preserve">Submit </w:t>
            </w:r>
            <w:r w:rsidRPr="00084CDA">
              <w:rPr>
                <w:b/>
                <w:color w:val="203569"/>
                <w:sz w:val="28"/>
                <w:szCs w:val="28"/>
                <w14:shadow w14:blurRad="50800" w14:dist="38100" w14:dir="2700000" w14:sx="100000" w14:sy="100000" w14:kx="0" w14:ky="0" w14:algn="tl">
                  <w14:srgbClr w14:val="000000">
                    <w14:alpha w14:val="60000"/>
                  </w14:srgbClr>
                </w14:shadow>
              </w:rPr>
              <w:t>Quality Measures Reporting and Documentation</w:t>
            </w:r>
          </w:p>
        </w:tc>
      </w:tr>
      <w:tr w:rsidR="00084CDA" w:rsidTr="00B67C0F">
        <w:tc>
          <w:tcPr>
            <w:tcW w:w="721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084CDA" w:rsidRPr="00F25D1D" w:rsidRDefault="00084CDA" w:rsidP="009E774C">
            <w:pPr>
              <w:pStyle w:val="NoSpacing"/>
              <w:rPr>
                <w:b/>
                <w:sz w:val="24"/>
                <w:szCs w:val="24"/>
              </w:rPr>
            </w:pPr>
            <w:r w:rsidRPr="00F25D1D">
              <w:rPr>
                <w:b/>
                <w:sz w:val="24"/>
                <w:szCs w:val="24"/>
              </w:rPr>
              <w:t>Comments/Action</w:t>
            </w:r>
          </w:p>
        </w:tc>
      </w:tr>
      <w:tr w:rsidR="00084CDA" w:rsidRPr="00F25D1D" w:rsidTr="00B67C0F">
        <w:tc>
          <w:tcPr>
            <w:tcW w:w="7218" w:type="dxa"/>
          </w:tcPr>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Submit collected data for at least 6 measures for the 12-month performance period (January 1, 2018</w:t>
            </w:r>
            <w:r w:rsidR="005836EF">
              <w:rPr>
                <w:rFonts w:eastAsia="Times New Roman" w:cs="Helvetica"/>
                <w:color w:val="242424"/>
                <w:sz w:val="24"/>
                <w:szCs w:val="24"/>
                <w:lang w:val="en"/>
              </w:rPr>
              <w:t>-</w:t>
            </w:r>
            <w:r w:rsidRPr="005836EF">
              <w:rPr>
                <w:rFonts w:eastAsia="Times New Roman" w:cs="Helvetica"/>
                <w:color w:val="242424"/>
                <w:sz w:val="24"/>
                <w:szCs w:val="24"/>
                <w:lang w:val="en"/>
              </w:rPr>
              <w:t>December 31, 2018)</w:t>
            </w:r>
          </w:p>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One of these measures should be an outcome measure; if you have no applicable outcome measure, you can submit a high priority measure instead</w:t>
            </w:r>
          </w:p>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Groups and Virtual Groups with 25 or more clinicians participating in MIPS, who are registered and choose to submit data using the CMS Web Interface, must report all 15 required quality measures for the full year (January 1-December 31, 2018)</w:t>
            </w:r>
          </w:p>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 xml:space="preserve">If you report via </w:t>
            </w:r>
            <w:r w:rsidR="005836EF" w:rsidRPr="005836EF">
              <w:rPr>
                <w:rFonts w:eastAsia="Times New Roman" w:cs="Helvetica"/>
                <w:color w:val="242424"/>
                <w:sz w:val="24"/>
                <w:szCs w:val="24"/>
                <w:lang w:val="en"/>
              </w:rPr>
              <w:t>E</w:t>
            </w:r>
            <w:r w:rsidR="00BA072C">
              <w:rPr>
                <w:rFonts w:eastAsia="Times New Roman" w:cs="Helvetica"/>
                <w:color w:val="242424"/>
                <w:sz w:val="24"/>
                <w:szCs w:val="24"/>
                <w:lang w:val="en"/>
              </w:rPr>
              <w:t>H</w:t>
            </w:r>
            <w:r w:rsidR="005836EF" w:rsidRPr="005836EF">
              <w:rPr>
                <w:rFonts w:eastAsia="Times New Roman" w:cs="Helvetica"/>
                <w:color w:val="242424"/>
                <w:sz w:val="24"/>
                <w:szCs w:val="24"/>
                <w:lang w:val="en"/>
              </w:rPr>
              <w:t>R,</w:t>
            </w:r>
            <w:r w:rsidRPr="005836EF">
              <w:rPr>
                <w:rFonts w:eastAsia="Times New Roman" w:cs="Helvetica"/>
                <w:color w:val="242424"/>
                <w:sz w:val="24"/>
                <w:szCs w:val="24"/>
                <w:lang w:val="en"/>
              </w:rPr>
              <w:t xml:space="preserve"> get a screenshot or printout of your submission on the QPP website</w:t>
            </w:r>
            <w:r w:rsidR="005836EF">
              <w:rPr>
                <w:rFonts w:eastAsia="Times New Roman" w:cs="Helvetica"/>
                <w:color w:val="242424"/>
                <w:sz w:val="24"/>
                <w:szCs w:val="24"/>
                <w:lang w:val="en"/>
              </w:rPr>
              <w:t xml:space="preserve">: </w:t>
            </w:r>
            <w:hyperlink r:id="rId11" w:history="1">
              <w:r w:rsidRPr="005836EF">
                <w:rPr>
                  <w:rStyle w:val="Hyperlink"/>
                  <w:rFonts w:eastAsia="Times New Roman" w:cs="Helvetica"/>
                  <w:sz w:val="24"/>
                  <w:szCs w:val="24"/>
                  <w:lang w:val="en"/>
                </w:rPr>
                <w:t>https://qpp.cms.gov/login</w:t>
              </w:r>
            </w:hyperlink>
          </w:p>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If you report via registry</w:t>
            </w:r>
            <w:r w:rsidR="005836EF">
              <w:rPr>
                <w:rFonts w:eastAsia="Times New Roman" w:cs="Helvetica"/>
                <w:color w:val="242424"/>
                <w:sz w:val="24"/>
                <w:szCs w:val="24"/>
                <w:lang w:val="en"/>
              </w:rPr>
              <w:t xml:space="preserve">, </w:t>
            </w:r>
            <w:r w:rsidRPr="005836EF">
              <w:rPr>
                <w:rFonts w:eastAsia="Times New Roman" w:cs="Helvetica"/>
                <w:color w:val="242424"/>
                <w:sz w:val="24"/>
                <w:szCs w:val="24"/>
                <w:lang w:val="en"/>
              </w:rPr>
              <w:t>document the registry confirmation you receive stating your data was submitted</w:t>
            </w:r>
            <w:r w:rsidR="005836EF">
              <w:rPr>
                <w:rFonts w:eastAsia="Times New Roman" w:cs="Helvetica"/>
                <w:color w:val="242424"/>
                <w:sz w:val="24"/>
                <w:szCs w:val="24"/>
                <w:lang w:val="en"/>
              </w:rPr>
              <w:t xml:space="preserve">; </w:t>
            </w:r>
            <w:r w:rsidRPr="005836EF">
              <w:rPr>
                <w:rFonts w:eastAsia="Times New Roman" w:cs="Helvetica"/>
                <w:color w:val="242424"/>
                <w:sz w:val="24"/>
                <w:szCs w:val="24"/>
                <w:lang w:val="en"/>
              </w:rPr>
              <w:t>request a performance scorecard from the registry to keep with the documentation</w:t>
            </w:r>
          </w:p>
          <w:p w:rsidR="00084CDA" w:rsidRPr="005836EF" w:rsidRDefault="00084CDA" w:rsidP="00E67DEE">
            <w:pPr>
              <w:numPr>
                <w:ilvl w:val="0"/>
                <w:numId w:val="15"/>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If you report via CAHPS</w:t>
            </w:r>
            <w:r w:rsidR="005836EF">
              <w:rPr>
                <w:rFonts w:eastAsia="Times New Roman" w:cs="Helvetica"/>
                <w:color w:val="242424"/>
                <w:sz w:val="24"/>
                <w:szCs w:val="24"/>
                <w:lang w:val="en"/>
              </w:rPr>
              <w:t>,</w:t>
            </w:r>
            <w:r w:rsidRPr="005836EF">
              <w:rPr>
                <w:rFonts w:eastAsia="Times New Roman" w:cs="Helvetica"/>
                <w:color w:val="242424"/>
                <w:sz w:val="24"/>
                <w:szCs w:val="24"/>
                <w:lang w:val="en"/>
              </w:rPr>
              <w:t xml:space="preserve"> maintain a copy of the data you submitted to your vendor</w:t>
            </w:r>
            <w:r w:rsidR="005836EF">
              <w:rPr>
                <w:rFonts w:eastAsia="Times New Roman" w:cs="Helvetica"/>
                <w:color w:val="242424"/>
                <w:sz w:val="24"/>
                <w:szCs w:val="24"/>
                <w:lang w:val="en"/>
              </w:rPr>
              <w:t xml:space="preserve">; </w:t>
            </w:r>
            <w:r w:rsidRPr="005836EF">
              <w:rPr>
                <w:rFonts w:eastAsia="Times New Roman" w:cs="Helvetica"/>
                <w:color w:val="242424"/>
                <w:sz w:val="24"/>
                <w:szCs w:val="24"/>
                <w:lang w:val="en"/>
              </w:rPr>
              <w:t xml:space="preserve">make sure your CAHPS vendor is CMS-approved here:  </w:t>
            </w:r>
            <w:hyperlink r:id="rId12" w:history="1">
              <w:r w:rsidRPr="005836EF">
                <w:rPr>
                  <w:rStyle w:val="Hyperlink"/>
                  <w:rFonts w:eastAsia="Times New Roman" w:cs="Helvetica"/>
                  <w:sz w:val="24"/>
                  <w:szCs w:val="24"/>
                  <w:lang w:val="en"/>
                </w:rPr>
                <w:t>https://www.cms.gov/Medicare/Quality-Payment-Program/Resource-Library/CAHPS-for-MIPS-Survey-CMS-Approved-Survey-Vendors.pdf</w:t>
              </w:r>
            </w:hyperlink>
            <w:r w:rsidRPr="005836EF">
              <w:rPr>
                <w:rFonts w:eastAsia="Times New Roman" w:cs="Helvetica"/>
                <w:color w:val="242424"/>
                <w:sz w:val="24"/>
                <w:szCs w:val="24"/>
                <w:lang w:val="en"/>
              </w:rPr>
              <w:t xml:space="preserve"> </w:t>
            </w:r>
          </w:p>
          <w:p w:rsidR="005836EF" w:rsidRDefault="005836EF" w:rsidP="005836EF">
            <w:pPr>
              <w:spacing w:after="0" w:line="240" w:lineRule="auto"/>
              <w:rPr>
                <w:rFonts w:eastAsia="Times New Roman" w:cs="Helvetica"/>
                <w:color w:val="242424"/>
                <w:sz w:val="24"/>
                <w:szCs w:val="24"/>
                <w:u w:val="single"/>
                <w:lang w:val="en"/>
              </w:rPr>
            </w:pPr>
          </w:p>
          <w:p w:rsidR="00084CDA" w:rsidRPr="005836EF" w:rsidRDefault="005836EF" w:rsidP="005836EF">
            <w:pPr>
              <w:spacing w:after="0" w:line="240" w:lineRule="auto"/>
              <w:rPr>
                <w:rFonts w:eastAsia="Times New Roman" w:cs="Helvetica"/>
                <w:b/>
                <w:color w:val="242424"/>
                <w:sz w:val="24"/>
                <w:szCs w:val="24"/>
                <w:u w:val="single"/>
                <w:lang w:val="en"/>
              </w:rPr>
            </w:pPr>
            <w:r w:rsidRPr="005836EF">
              <w:rPr>
                <w:rFonts w:eastAsia="Times New Roman" w:cs="Helvetica"/>
                <w:b/>
                <w:color w:val="242424"/>
                <w:sz w:val="24"/>
                <w:szCs w:val="24"/>
                <w:u w:val="single"/>
                <w:lang w:val="en"/>
              </w:rPr>
              <w:t>Bonus Points</w:t>
            </w:r>
          </w:p>
          <w:p w:rsidR="00084CDA" w:rsidRPr="005836EF" w:rsidRDefault="00084CDA" w:rsidP="005836EF">
            <w:p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Quality measure bonus points can be earned in the following ways:</w:t>
            </w:r>
          </w:p>
          <w:p w:rsidR="00084CDA" w:rsidRPr="005836EF" w:rsidRDefault="00084CDA" w:rsidP="00E67DEE">
            <w:pPr>
              <w:numPr>
                <w:ilvl w:val="0"/>
                <w:numId w:val="11"/>
              </w:numPr>
              <w:tabs>
                <w:tab w:val="clear" w:pos="720"/>
              </w:tabs>
              <w:spacing w:after="0" w:line="240" w:lineRule="auto"/>
              <w:ind w:left="360"/>
              <w:rPr>
                <w:rFonts w:eastAsia="Times New Roman" w:cs="Helvetica"/>
                <w:color w:val="242424"/>
                <w:sz w:val="24"/>
                <w:szCs w:val="24"/>
                <w:lang w:val="en"/>
              </w:rPr>
            </w:pPr>
            <w:r w:rsidRPr="005836EF">
              <w:rPr>
                <w:rFonts w:eastAsia="Times New Roman" w:cs="Helvetica"/>
                <w:color w:val="242424"/>
                <w:sz w:val="24"/>
                <w:szCs w:val="24"/>
                <w:lang w:val="en"/>
              </w:rPr>
              <w:t>Submission of 2 or more outcome or high priority quality measures (bonus will not be awarded for the first outcome or high priority quality measure)</w:t>
            </w:r>
          </w:p>
          <w:p w:rsidR="00084CDA" w:rsidRPr="005836EF" w:rsidRDefault="00084CDA" w:rsidP="00E67DEE">
            <w:pPr>
              <w:numPr>
                <w:ilvl w:val="0"/>
                <w:numId w:val="11"/>
              </w:numPr>
              <w:tabs>
                <w:tab w:val="clear" w:pos="720"/>
              </w:tabs>
              <w:spacing w:after="0" w:line="240" w:lineRule="auto"/>
              <w:ind w:left="360"/>
              <w:rPr>
                <w:rFonts w:eastAsia="Times New Roman" w:cs="Helvetica"/>
                <w:color w:val="242424"/>
                <w:lang w:val="en"/>
              </w:rPr>
            </w:pPr>
            <w:r w:rsidRPr="005836EF">
              <w:rPr>
                <w:rFonts w:eastAsia="Times New Roman" w:cs="Helvetica"/>
                <w:color w:val="242424"/>
                <w:sz w:val="24"/>
                <w:szCs w:val="24"/>
                <w:lang w:val="en"/>
              </w:rPr>
              <w:t>Submission using End-to-End Electronic Reporting with quality data directly reported from an EHR to a qualified registry</w:t>
            </w:r>
            <w:r w:rsidR="005836EF" w:rsidRPr="005836EF">
              <w:rPr>
                <w:rFonts w:eastAsia="Times New Roman" w:cs="Helvetica"/>
                <w:color w:val="242424"/>
                <w:sz w:val="24"/>
                <w:szCs w:val="24"/>
                <w:lang w:val="en"/>
              </w:rPr>
              <w:t>, QCDR, or via CMS Web Interface</w:t>
            </w:r>
          </w:p>
        </w:tc>
        <w:tc>
          <w:tcPr>
            <w:tcW w:w="3798" w:type="dxa"/>
          </w:tcPr>
          <w:p w:rsidR="00084CDA" w:rsidRPr="00F25D1D" w:rsidRDefault="00084CDA" w:rsidP="009E774C">
            <w:pPr>
              <w:pStyle w:val="NoSpacing"/>
              <w:rPr>
                <w:sz w:val="24"/>
                <w:szCs w:val="24"/>
              </w:rPr>
            </w:pPr>
          </w:p>
        </w:tc>
      </w:tr>
    </w:tbl>
    <w:p w:rsidR="00084CDA" w:rsidRDefault="00084CDA" w:rsidP="00F25D1D">
      <w:pPr>
        <w:pStyle w:val="NoSpacing"/>
        <w:rPr>
          <w:sz w:val="28"/>
          <w:szCs w:val="28"/>
        </w:rPr>
      </w:pPr>
    </w:p>
    <w:tbl>
      <w:tblPr>
        <w:tblStyle w:val="TableGrid"/>
        <w:tblW w:w="0" w:type="auto"/>
        <w:tblLook w:val="04A0" w:firstRow="1" w:lastRow="0" w:firstColumn="1" w:lastColumn="0" w:noHBand="0" w:noVBand="1"/>
        <w:tblCaption w:val="Submit Promoting Interoperability Reporting and Documentation table"/>
      </w:tblPr>
      <w:tblGrid>
        <w:gridCol w:w="7218"/>
        <w:gridCol w:w="3798"/>
      </w:tblGrid>
      <w:tr w:rsidR="005836EF" w:rsidTr="00B67C0F">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5836EF" w:rsidRPr="00F25D1D" w:rsidRDefault="005836EF"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Submit </w:t>
            </w:r>
            <w:r w:rsidRPr="005836EF">
              <w:rPr>
                <w:b/>
                <w:color w:val="203569"/>
                <w:sz w:val="28"/>
                <w:szCs w:val="28"/>
                <w14:shadow w14:blurRad="50800" w14:dist="38100" w14:dir="2700000" w14:sx="100000" w14:sy="100000" w14:kx="0" w14:ky="0" w14:algn="tl">
                  <w14:srgbClr w14:val="000000">
                    <w14:alpha w14:val="60000"/>
                  </w14:srgbClr>
                </w14:shadow>
              </w:rPr>
              <w:t>Promoting Interoperability Reporting and Documentation</w:t>
            </w:r>
          </w:p>
        </w:tc>
      </w:tr>
      <w:tr w:rsidR="005836EF" w:rsidTr="00B67C0F">
        <w:tc>
          <w:tcPr>
            <w:tcW w:w="7218" w:type="dxa"/>
            <w:tcBorders>
              <w:top w:val="single" w:sz="18" w:space="0" w:color="203569"/>
            </w:tcBorders>
            <w:shd w:val="clear" w:color="auto" w:fill="A7CADD"/>
          </w:tcPr>
          <w:p w:rsidR="005836EF" w:rsidRPr="00F25D1D" w:rsidRDefault="005836EF"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5836EF" w:rsidRPr="00F25D1D" w:rsidRDefault="005836EF" w:rsidP="009E774C">
            <w:pPr>
              <w:pStyle w:val="NoSpacing"/>
              <w:rPr>
                <w:b/>
                <w:sz w:val="24"/>
                <w:szCs w:val="24"/>
              </w:rPr>
            </w:pPr>
            <w:r w:rsidRPr="00F25D1D">
              <w:rPr>
                <w:b/>
                <w:sz w:val="24"/>
                <w:szCs w:val="24"/>
              </w:rPr>
              <w:t>Comments/Action</w:t>
            </w:r>
          </w:p>
        </w:tc>
      </w:tr>
      <w:tr w:rsidR="005836EF" w:rsidRPr="00F25D1D" w:rsidTr="00B67C0F">
        <w:tc>
          <w:tcPr>
            <w:tcW w:w="7218" w:type="dxa"/>
          </w:tcPr>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Promoting Interoperability Objectives and Measures (2015 CEHRT)</w:t>
            </w:r>
          </w:p>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Promoting Interoperability Transition Objectives and Measures (2014 CEHRT)</w:t>
            </w:r>
          </w:p>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Combination</w:t>
            </w:r>
          </w:p>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Security Risk Analysis is mandatory (most audited activity by CMS)</w:t>
            </w:r>
          </w:p>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 xml:space="preserve">Keep a printed report from your EHR (including vendor logo) of the </w:t>
            </w:r>
            <w:r w:rsidRPr="005836EF">
              <w:rPr>
                <w:rFonts w:eastAsia="Times New Roman" w:cs="Helvetica"/>
                <w:color w:val="242424"/>
                <w:sz w:val="24"/>
                <w:szCs w:val="24"/>
                <w:lang w:val="en"/>
              </w:rPr>
              <w:lastRenderedPageBreak/>
              <w:t>PI measures with calculations for each clinician – if your vendor logo is not on the report, take a screenshot of the workflows for each measure reported</w:t>
            </w:r>
          </w:p>
          <w:p w:rsidR="005836EF" w:rsidRPr="005836EF" w:rsidRDefault="005836EF" w:rsidP="00E67DEE">
            <w:pPr>
              <w:numPr>
                <w:ilvl w:val="0"/>
                <w:numId w:val="16"/>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Keep documentation of public health measures from state agencies (if submitted)</w:t>
            </w:r>
          </w:p>
          <w:p w:rsidR="005836EF" w:rsidRPr="005836EF" w:rsidRDefault="005836EF" w:rsidP="00E67DEE">
            <w:pPr>
              <w:numPr>
                <w:ilvl w:val="0"/>
                <w:numId w:val="16"/>
              </w:numPr>
              <w:spacing w:after="0" w:line="240" w:lineRule="auto"/>
              <w:rPr>
                <w:rFonts w:eastAsia="Times New Roman" w:cs="Helvetica"/>
                <w:color w:val="242424"/>
                <w:lang w:val="en"/>
              </w:rPr>
            </w:pPr>
            <w:r w:rsidRPr="005836EF">
              <w:rPr>
                <w:rFonts w:eastAsia="Times New Roman" w:cs="Helvetica"/>
                <w:color w:val="242424"/>
                <w:sz w:val="24"/>
                <w:szCs w:val="24"/>
                <w:lang w:val="en"/>
              </w:rPr>
              <w:t>Keep documentation from specialized registries (if applicable)</w:t>
            </w:r>
          </w:p>
        </w:tc>
        <w:tc>
          <w:tcPr>
            <w:tcW w:w="3798" w:type="dxa"/>
          </w:tcPr>
          <w:p w:rsidR="005836EF" w:rsidRPr="00F25D1D" w:rsidRDefault="005836EF" w:rsidP="009E774C">
            <w:pPr>
              <w:pStyle w:val="NoSpacing"/>
              <w:rPr>
                <w:sz w:val="24"/>
                <w:szCs w:val="24"/>
              </w:rPr>
            </w:pPr>
          </w:p>
        </w:tc>
      </w:tr>
    </w:tbl>
    <w:p w:rsidR="005836EF" w:rsidRDefault="005836EF" w:rsidP="00F25D1D">
      <w:pPr>
        <w:pStyle w:val="NoSpacing"/>
        <w:rPr>
          <w:sz w:val="28"/>
          <w:szCs w:val="28"/>
        </w:rPr>
      </w:pPr>
    </w:p>
    <w:tbl>
      <w:tblPr>
        <w:tblStyle w:val="TableGrid"/>
        <w:tblW w:w="0" w:type="auto"/>
        <w:tblLook w:val="04A0" w:firstRow="1" w:lastRow="0" w:firstColumn="1" w:lastColumn="0" w:noHBand="0" w:noVBand="1"/>
        <w:tblCaption w:val="Submit Improvement Activities Reporting and Documentation table"/>
      </w:tblPr>
      <w:tblGrid>
        <w:gridCol w:w="7218"/>
        <w:gridCol w:w="3798"/>
      </w:tblGrid>
      <w:tr w:rsidR="005836EF"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5836EF" w:rsidRPr="00F25D1D" w:rsidRDefault="005836EF"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Submit </w:t>
            </w:r>
            <w:r w:rsidRPr="005836EF">
              <w:rPr>
                <w:b/>
                <w:color w:val="203569"/>
                <w:sz w:val="28"/>
                <w:szCs w:val="28"/>
                <w14:shadow w14:blurRad="50800" w14:dist="38100" w14:dir="2700000" w14:sx="100000" w14:sy="100000" w14:kx="0" w14:ky="0" w14:algn="tl">
                  <w14:srgbClr w14:val="000000">
                    <w14:alpha w14:val="60000"/>
                  </w14:srgbClr>
                </w14:shadow>
              </w:rPr>
              <w:t>Improvement Activities Reporting and Documentation</w:t>
            </w:r>
          </w:p>
        </w:tc>
      </w:tr>
      <w:tr w:rsidR="005836EF" w:rsidTr="00B67C0F">
        <w:tc>
          <w:tcPr>
            <w:tcW w:w="7218" w:type="dxa"/>
            <w:tcBorders>
              <w:top w:val="single" w:sz="18" w:space="0" w:color="203569"/>
            </w:tcBorders>
            <w:shd w:val="clear" w:color="auto" w:fill="A7CADD"/>
          </w:tcPr>
          <w:p w:rsidR="005836EF" w:rsidRPr="00F25D1D" w:rsidRDefault="005836EF"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5836EF" w:rsidRPr="00F25D1D" w:rsidRDefault="005836EF" w:rsidP="009E774C">
            <w:pPr>
              <w:pStyle w:val="NoSpacing"/>
              <w:rPr>
                <w:b/>
                <w:sz w:val="24"/>
                <w:szCs w:val="24"/>
              </w:rPr>
            </w:pPr>
            <w:r w:rsidRPr="00F25D1D">
              <w:rPr>
                <w:b/>
                <w:sz w:val="24"/>
                <w:szCs w:val="24"/>
              </w:rPr>
              <w:t>Comments/Action</w:t>
            </w:r>
          </w:p>
        </w:tc>
      </w:tr>
      <w:tr w:rsidR="005836EF" w:rsidRPr="00F25D1D" w:rsidTr="00B67C0F">
        <w:tc>
          <w:tcPr>
            <w:tcW w:w="7218" w:type="dxa"/>
          </w:tcPr>
          <w:p w:rsidR="005836EF" w:rsidRPr="005836EF" w:rsidRDefault="005836EF" w:rsidP="005836EF">
            <w:pPr>
              <w:numPr>
                <w:ilvl w:val="0"/>
                <w:numId w:val="1"/>
              </w:numPr>
              <w:spacing w:after="0" w:line="240" w:lineRule="auto"/>
              <w:ind w:left="360"/>
              <w:rPr>
                <w:rFonts w:eastAsia="Times New Roman" w:cs="Helvetica"/>
                <w:color w:val="242424"/>
                <w:sz w:val="24"/>
                <w:szCs w:val="24"/>
                <w:lang w:val="en"/>
              </w:rPr>
            </w:pPr>
            <w:r w:rsidRPr="005836EF">
              <w:rPr>
                <w:rFonts w:eastAsia="Times New Roman" w:cs="Helvetica"/>
                <w:color w:val="242424"/>
                <w:sz w:val="24"/>
                <w:szCs w:val="24"/>
                <w:lang w:val="en"/>
              </w:rPr>
              <w:t>Submit the following combinations of activities for a reporting period of at least 90 days</w:t>
            </w:r>
          </w:p>
          <w:p w:rsidR="005836EF" w:rsidRPr="005836EF" w:rsidRDefault="005836EF" w:rsidP="005836EF">
            <w:pPr>
              <w:numPr>
                <w:ilvl w:val="1"/>
                <w:numId w:val="12"/>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2 high-weighted activities</w:t>
            </w:r>
          </w:p>
          <w:p w:rsidR="005836EF" w:rsidRPr="005836EF" w:rsidRDefault="005836EF" w:rsidP="005836EF">
            <w:pPr>
              <w:numPr>
                <w:ilvl w:val="1"/>
                <w:numId w:val="12"/>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1 high-weighted and 2 medium- weighted activities</w:t>
            </w:r>
          </w:p>
          <w:p w:rsidR="005836EF" w:rsidRPr="005836EF" w:rsidRDefault="005836EF" w:rsidP="005836EF">
            <w:pPr>
              <w:numPr>
                <w:ilvl w:val="1"/>
                <w:numId w:val="12"/>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At least 4 medium-weighted activities</w:t>
            </w:r>
          </w:p>
          <w:p w:rsidR="005836EF" w:rsidRPr="005836EF" w:rsidRDefault="005836EF" w:rsidP="00E67DEE">
            <w:pPr>
              <w:numPr>
                <w:ilvl w:val="0"/>
                <w:numId w:val="17"/>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Keep evidence/screenshots that your clinicians completed the activities reported</w:t>
            </w:r>
          </w:p>
          <w:p w:rsidR="005836EF" w:rsidRPr="005836EF" w:rsidRDefault="005836EF" w:rsidP="00E67DEE">
            <w:pPr>
              <w:numPr>
                <w:ilvl w:val="0"/>
                <w:numId w:val="17"/>
              </w:numPr>
              <w:spacing w:after="0" w:line="240" w:lineRule="auto"/>
              <w:rPr>
                <w:rFonts w:eastAsia="Times New Roman" w:cs="Helvetica"/>
                <w:color w:val="242424"/>
                <w:sz w:val="24"/>
                <w:szCs w:val="24"/>
                <w:lang w:val="en"/>
              </w:rPr>
            </w:pPr>
            <w:r w:rsidRPr="005836EF">
              <w:rPr>
                <w:rFonts w:eastAsia="Times New Roman" w:cs="Helvetica"/>
                <w:color w:val="242424"/>
                <w:sz w:val="24"/>
                <w:szCs w:val="24"/>
                <w:lang w:val="en"/>
              </w:rPr>
              <w:t>If you report activities that require CEHRT, maintain documentation that the activity was completed in your CEHRT during the corresponding time period</w:t>
            </w:r>
          </w:p>
          <w:p w:rsidR="005836EF" w:rsidRDefault="005836EF" w:rsidP="005836EF">
            <w:pPr>
              <w:spacing w:after="0" w:line="240" w:lineRule="auto"/>
              <w:rPr>
                <w:rFonts w:eastAsia="Times New Roman" w:cs="Helvetica"/>
                <w:color w:val="242424"/>
                <w:sz w:val="24"/>
                <w:szCs w:val="24"/>
                <w:lang w:val="en"/>
              </w:rPr>
            </w:pPr>
          </w:p>
          <w:p w:rsidR="005836EF" w:rsidRPr="005836EF" w:rsidRDefault="005836EF" w:rsidP="005836EF">
            <w:pPr>
              <w:spacing w:after="0" w:line="240" w:lineRule="auto"/>
              <w:rPr>
                <w:rFonts w:eastAsia="Times New Roman" w:cs="Helvetica"/>
                <w:b/>
                <w:color w:val="242424"/>
                <w:sz w:val="24"/>
                <w:szCs w:val="24"/>
                <w:u w:val="single"/>
                <w:lang w:val="en"/>
              </w:rPr>
            </w:pPr>
            <w:r w:rsidRPr="005836EF">
              <w:rPr>
                <w:rFonts w:eastAsia="Times New Roman" w:cs="Helvetica"/>
                <w:b/>
                <w:color w:val="242424"/>
                <w:sz w:val="24"/>
                <w:szCs w:val="24"/>
                <w:u w:val="single"/>
                <w:lang w:val="en"/>
              </w:rPr>
              <w:t>Special Status</w:t>
            </w:r>
          </w:p>
          <w:p w:rsidR="005836EF" w:rsidRPr="005836EF" w:rsidRDefault="005836EF" w:rsidP="005836EF">
            <w:pPr>
              <w:numPr>
                <w:ilvl w:val="0"/>
                <w:numId w:val="1"/>
              </w:numPr>
              <w:spacing w:after="0" w:line="240" w:lineRule="auto"/>
              <w:ind w:left="360"/>
              <w:rPr>
                <w:rFonts w:eastAsia="Times New Roman" w:cs="Helvetica"/>
                <w:color w:val="242424"/>
                <w:sz w:val="24"/>
                <w:szCs w:val="24"/>
                <w:lang w:val="en"/>
              </w:rPr>
            </w:pPr>
            <w:r w:rsidRPr="005836EF">
              <w:rPr>
                <w:rFonts w:eastAsia="Times New Roman" w:cs="Helvetica"/>
                <w:color w:val="242424"/>
                <w:sz w:val="24"/>
                <w:szCs w:val="24"/>
                <w:lang w:val="en"/>
              </w:rPr>
              <w:t>You will receive double points for each high- or medium-weighted activities you submit if you are an Individual Clinician, Group, or Virtual Group who holds any of these special statuses:</w:t>
            </w:r>
          </w:p>
          <w:p w:rsidR="005836EF" w:rsidRPr="005836EF" w:rsidRDefault="005836EF" w:rsidP="005836EF">
            <w:pPr>
              <w:numPr>
                <w:ilvl w:val="1"/>
                <w:numId w:val="13"/>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Small practice</w:t>
            </w:r>
          </w:p>
          <w:p w:rsidR="005836EF" w:rsidRPr="005836EF" w:rsidRDefault="005836EF" w:rsidP="005836EF">
            <w:pPr>
              <w:numPr>
                <w:ilvl w:val="1"/>
                <w:numId w:val="13"/>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Non-patient facing</w:t>
            </w:r>
          </w:p>
          <w:p w:rsidR="005836EF" w:rsidRPr="005836EF" w:rsidRDefault="005836EF" w:rsidP="005836EF">
            <w:pPr>
              <w:numPr>
                <w:ilvl w:val="1"/>
                <w:numId w:val="13"/>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Rural</w:t>
            </w:r>
          </w:p>
          <w:p w:rsidR="005836EF" w:rsidRPr="005836EF" w:rsidRDefault="005836EF" w:rsidP="005836EF">
            <w:pPr>
              <w:numPr>
                <w:ilvl w:val="1"/>
                <w:numId w:val="13"/>
              </w:numPr>
              <w:spacing w:after="0" w:line="240" w:lineRule="auto"/>
              <w:ind w:left="720"/>
              <w:rPr>
                <w:rFonts w:eastAsia="Times New Roman" w:cs="Helvetica"/>
                <w:color w:val="242424"/>
                <w:sz w:val="24"/>
                <w:szCs w:val="24"/>
                <w:lang w:val="en"/>
              </w:rPr>
            </w:pPr>
            <w:r w:rsidRPr="005836EF">
              <w:rPr>
                <w:rFonts w:eastAsia="Times New Roman" w:cs="Helvetica"/>
                <w:color w:val="242424"/>
                <w:sz w:val="24"/>
                <w:szCs w:val="24"/>
                <w:lang w:val="en"/>
              </w:rPr>
              <w:t>Health Professional Shortage Area (HPSA)</w:t>
            </w:r>
          </w:p>
          <w:p w:rsidR="005836EF" w:rsidRPr="005836EF" w:rsidRDefault="005836EF" w:rsidP="005836EF">
            <w:pPr>
              <w:numPr>
                <w:ilvl w:val="0"/>
                <w:numId w:val="1"/>
              </w:numPr>
              <w:spacing w:after="0" w:line="240" w:lineRule="auto"/>
              <w:ind w:left="360"/>
              <w:rPr>
                <w:rFonts w:eastAsia="Times New Roman" w:cs="Helvetica"/>
                <w:color w:val="242424"/>
                <w:sz w:val="24"/>
                <w:szCs w:val="24"/>
                <w:lang w:val="en"/>
              </w:rPr>
            </w:pPr>
            <w:r w:rsidRPr="005836EF">
              <w:rPr>
                <w:rFonts w:eastAsia="Times New Roman" w:cs="Helvetica"/>
                <w:color w:val="242424"/>
                <w:sz w:val="24"/>
                <w:szCs w:val="24"/>
                <w:lang w:val="en"/>
              </w:rPr>
              <w:t>If you are a PCMH</w:t>
            </w:r>
            <w:r>
              <w:rPr>
                <w:rFonts w:eastAsia="Times New Roman" w:cs="Helvetica"/>
                <w:color w:val="242424"/>
                <w:sz w:val="24"/>
                <w:szCs w:val="24"/>
                <w:lang w:val="en"/>
              </w:rPr>
              <w:t>,</w:t>
            </w:r>
            <w:r w:rsidRPr="005836EF">
              <w:rPr>
                <w:rFonts w:eastAsia="Times New Roman" w:cs="Helvetica"/>
                <w:color w:val="242424"/>
                <w:sz w:val="24"/>
                <w:szCs w:val="24"/>
                <w:lang w:val="en"/>
              </w:rPr>
              <w:t xml:space="preserve"> you will receive full points for this category</w:t>
            </w:r>
          </w:p>
          <w:p w:rsidR="005836EF" w:rsidRPr="005836EF" w:rsidRDefault="005836EF" w:rsidP="005836EF">
            <w:pPr>
              <w:numPr>
                <w:ilvl w:val="0"/>
                <w:numId w:val="1"/>
              </w:numPr>
              <w:spacing w:after="0" w:line="240" w:lineRule="auto"/>
              <w:ind w:left="360"/>
              <w:rPr>
                <w:rFonts w:eastAsia="Times New Roman" w:cs="Helvetica"/>
                <w:color w:val="242424"/>
                <w:sz w:val="24"/>
                <w:szCs w:val="24"/>
                <w:lang w:val="en"/>
              </w:rPr>
            </w:pPr>
            <w:r w:rsidRPr="005836EF">
              <w:rPr>
                <w:rFonts w:eastAsia="Times New Roman" w:cs="Helvetica"/>
                <w:color w:val="242424"/>
                <w:sz w:val="24"/>
                <w:szCs w:val="24"/>
                <w:lang w:val="en"/>
              </w:rPr>
              <w:t>Some Improvement Activities are marked as “CEHRT-Eligible,” meaning the activity is eligible for a 10% bonus points</w:t>
            </w:r>
            <w:r>
              <w:rPr>
                <w:rFonts w:eastAsia="Times New Roman" w:cs="Helvetica"/>
                <w:color w:val="242424"/>
                <w:sz w:val="24"/>
                <w:szCs w:val="24"/>
                <w:lang w:val="en"/>
              </w:rPr>
              <w:t xml:space="preserve"> </w:t>
            </w:r>
            <w:r w:rsidRPr="005836EF">
              <w:rPr>
                <w:rFonts w:eastAsia="Times New Roman" w:cs="Helvetica"/>
                <w:color w:val="242424"/>
                <w:sz w:val="24"/>
                <w:szCs w:val="24"/>
                <w:lang w:val="en"/>
              </w:rPr>
              <w:t>award in the promoting interoperability performance category</w:t>
            </w:r>
          </w:p>
        </w:tc>
        <w:tc>
          <w:tcPr>
            <w:tcW w:w="3798" w:type="dxa"/>
          </w:tcPr>
          <w:p w:rsidR="005836EF" w:rsidRPr="00F25D1D" w:rsidRDefault="005836EF" w:rsidP="009E774C">
            <w:pPr>
              <w:pStyle w:val="NoSpacing"/>
              <w:rPr>
                <w:sz w:val="24"/>
                <w:szCs w:val="24"/>
              </w:rPr>
            </w:pPr>
          </w:p>
        </w:tc>
      </w:tr>
    </w:tbl>
    <w:p w:rsidR="005836EF" w:rsidRDefault="005836EF" w:rsidP="00F25D1D">
      <w:pPr>
        <w:pStyle w:val="NoSpacing"/>
        <w:rPr>
          <w:sz w:val="28"/>
          <w:szCs w:val="28"/>
        </w:rPr>
      </w:pPr>
    </w:p>
    <w:tbl>
      <w:tblPr>
        <w:tblStyle w:val="TableGrid"/>
        <w:tblW w:w="0" w:type="auto"/>
        <w:tblLook w:val="04A0" w:firstRow="1" w:lastRow="0" w:firstColumn="1" w:lastColumn="0" w:noHBand="0" w:noVBand="1"/>
        <w:tblCaption w:val="Review Cost Measures Reporting and Documentation table"/>
      </w:tblPr>
      <w:tblGrid>
        <w:gridCol w:w="7218"/>
        <w:gridCol w:w="3798"/>
      </w:tblGrid>
      <w:tr w:rsidR="00A47A53" w:rsidTr="00773ECC">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A47A53" w:rsidRPr="00F25D1D" w:rsidRDefault="00A47A53"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Review </w:t>
            </w:r>
            <w:r w:rsidRPr="00A47A53">
              <w:rPr>
                <w:b/>
                <w:color w:val="203569"/>
                <w:sz w:val="28"/>
                <w:szCs w:val="28"/>
                <w14:shadow w14:blurRad="50800" w14:dist="38100" w14:dir="2700000" w14:sx="100000" w14:sy="100000" w14:kx="0" w14:ky="0" w14:algn="tl">
                  <w14:srgbClr w14:val="000000">
                    <w14:alpha w14:val="60000"/>
                  </w14:srgbClr>
                </w14:shadow>
              </w:rPr>
              <w:t>Cost Measures Reporting and Documentation</w:t>
            </w:r>
          </w:p>
        </w:tc>
      </w:tr>
      <w:tr w:rsidR="00A47A53" w:rsidTr="00B67C0F">
        <w:tc>
          <w:tcPr>
            <w:tcW w:w="721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Comments/Action</w:t>
            </w:r>
          </w:p>
        </w:tc>
      </w:tr>
      <w:tr w:rsidR="00A47A53" w:rsidRPr="00F25D1D" w:rsidTr="00B67C0F">
        <w:tc>
          <w:tcPr>
            <w:tcW w:w="7218" w:type="dxa"/>
          </w:tcPr>
          <w:p w:rsidR="00A47A53" w:rsidRPr="00A47A53" w:rsidRDefault="00A47A53" w:rsidP="00A47A53">
            <w:pPr>
              <w:pStyle w:val="ListParagraph"/>
              <w:numPr>
                <w:ilvl w:val="0"/>
                <w:numId w:val="1"/>
              </w:numPr>
              <w:spacing w:after="0" w:line="240" w:lineRule="auto"/>
              <w:ind w:left="360"/>
              <w:rPr>
                <w:rFonts w:eastAsia="Times New Roman" w:cs="Helvetica"/>
                <w:color w:val="242424"/>
                <w:sz w:val="24"/>
                <w:szCs w:val="24"/>
                <w:lang w:val="en"/>
              </w:rPr>
            </w:pPr>
            <w:r w:rsidRPr="00A47A53">
              <w:rPr>
                <w:rFonts w:eastAsia="Times New Roman" w:cs="Helvetica"/>
                <w:color w:val="242424"/>
                <w:sz w:val="24"/>
                <w:szCs w:val="24"/>
                <w:lang w:val="en"/>
              </w:rPr>
              <w:t>There is no data submission requirement for the cost performance category</w:t>
            </w:r>
            <w:r>
              <w:rPr>
                <w:rFonts w:eastAsia="Times New Roman" w:cs="Helvetica"/>
                <w:color w:val="242424"/>
                <w:sz w:val="24"/>
                <w:szCs w:val="24"/>
                <w:lang w:val="en"/>
              </w:rPr>
              <w:t>; c</w:t>
            </w:r>
            <w:r w:rsidRPr="00A47A53">
              <w:rPr>
                <w:rFonts w:eastAsia="Times New Roman" w:cs="Helvetica"/>
                <w:color w:val="242424"/>
                <w:sz w:val="24"/>
                <w:szCs w:val="24"/>
                <w:lang w:val="en"/>
              </w:rPr>
              <w:t>ost measures are evaluated automatically thr</w:t>
            </w:r>
            <w:r>
              <w:rPr>
                <w:rFonts w:eastAsia="Times New Roman" w:cs="Helvetica"/>
                <w:color w:val="242424"/>
                <w:sz w:val="24"/>
                <w:szCs w:val="24"/>
                <w:lang w:val="en"/>
              </w:rPr>
              <w:t>ough administrative claims data</w:t>
            </w:r>
          </w:p>
        </w:tc>
        <w:tc>
          <w:tcPr>
            <w:tcW w:w="3798" w:type="dxa"/>
          </w:tcPr>
          <w:p w:rsidR="00A47A53" w:rsidRPr="00F25D1D" w:rsidRDefault="00A47A53" w:rsidP="009E774C">
            <w:pPr>
              <w:pStyle w:val="NoSpacing"/>
              <w:rPr>
                <w:sz w:val="24"/>
                <w:szCs w:val="24"/>
              </w:rPr>
            </w:pPr>
          </w:p>
        </w:tc>
      </w:tr>
    </w:tbl>
    <w:p w:rsidR="00812AA5" w:rsidRDefault="00812AA5" w:rsidP="00F25D1D">
      <w:pPr>
        <w:pStyle w:val="NoSpacing"/>
        <w:rPr>
          <w:sz w:val="28"/>
          <w:szCs w:val="28"/>
        </w:rPr>
      </w:pPr>
    </w:p>
    <w:tbl>
      <w:tblPr>
        <w:tblStyle w:val="TableGrid"/>
        <w:tblW w:w="0" w:type="auto"/>
        <w:tblLook w:val="04A0" w:firstRow="1" w:lastRow="0" w:firstColumn="1" w:lastColumn="0" w:noHBand="0" w:noVBand="1"/>
        <w:tblCaption w:val="Maintain Book of Evidence table"/>
      </w:tblPr>
      <w:tblGrid>
        <w:gridCol w:w="7218"/>
        <w:gridCol w:w="3798"/>
      </w:tblGrid>
      <w:tr w:rsidR="00A47A53" w:rsidTr="00B67C0F">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A47A53" w:rsidRPr="00F25D1D" w:rsidRDefault="00A47A53" w:rsidP="009E774C">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 xml:space="preserve">Maintain </w:t>
            </w:r>
            <w:r w:rsidRPr="00A47A53">
              <w:rPr>
                <w:b/>
                <w:color w:val="203569"/>
                <w:sz w:val="28"/>
                <w:szCs w:val="28"/>
                <w14:shadow w14:blurRad="50800" w14:dist="38100" w14:dir="2700000" w14:sx="100000" w14:sy="100000" w14:kx="0" w14:ky="0" w14:algn="tl">
                  <w14:srgbClr w14:val="000000">
                    <w14:alpha w14:val="60000"/>
                  </w14:srgbClr>
                </w14:shadow>
              </w:rPr>
              <w:t>Book of Evidence</w:t>
            </w:r>
          </w:p>
        </w:tc>
      </w:tr>
      <w:tr w:rsidR="00A47A53" w:rsidTr="00B67C0F">
        <w:tc>
          <w:tcPr>
            <w:tcW w:w="721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Comments/Action</w:t>
            </w:r>
          </w:p>
        </w:tc>
      </w:tr>
      <w:tr w:rsidR="00A47A53" w:rsidRPr="00F25D1D" w:rsidTr="00B67C0F">
        <w:tc>
          <w:tcPr>
            <w:tcW w:w="7218" w:type="dxa"/>
          </w:tcPr>
          <w:p w:rsidR="00A47A53" w:rsidRPr="00A47A53" w:rsidRDefault="00A47A53" w:rsidP="00E67DEE">
            <w:pPr>
              <w:pStyle w:val="ListParagraph"/>
              <w:numPr>
                <w:ilvl w:val="0"/>
                <w:numId w:val="18"/>
              </w:numPr>
              <w:spacing w:after="0" w:line="240" w:lineRule="auto"/>
              <w:rPr>
                <w:rFonts w:eastAsia="Times New Roman" w:cs="Helvetica"/>
                <w:color w:val="242424"/>
                <w:sz w:val="24"/>
                <w:szCs w:val="24"/>
                <w:lang w:val="en"/>
              </w:rPr>
            </w:pPr>
            <w:r w:rsidRPr="00A47A53">
              <w:rPr>
                <w:rFonts w:eastAsia="Times New Roman" w:cs="Helvetica"/>
                <w:color w:val="242424"/>
                <w:sz w:val="24"/>
                <w:szCs w:val="24"/>
                <w:lang w:val="en"/>
              </w:rPr>
              <w:t>Documentation maintenance is crucial should you be selected for an audit</w:t>
            </w:r>
          </w:p>
          <w:p w:rsidR="00A47A53" w:rsidRPr="00A47A53" w:rsidRDefault="00A47A53" w:rsidP="00E67DEE">
            <w:pPr>
              <w:pStyle w:val="ListParagraph"/>
              <w:numPr>
                <w:ilvl w:val="0"/>
                <w:numId w:val="18"/>
              </w:numPr>
              <w:spacing w:after="0" w:line="240" w:lineRule="auto"/>
              <w:rPr>
                <w:rFonts w:eastAsia="Times New Roman" w:cs="Helvetica"/>
                <w:color w:val="242424"/>
                <w:sz w:val="24"/>
                <w:szCs w:val="24"/>
                <w:lang w:val="en"/>
              </w:rPr>
            </w:pPr>
            <w:r w:rsidRPr="00A47A53">
              <w:rPr>
                <w:rFonts w:eastAsia="Times New Roman" w:cs="Helvetica"/>
                <w:color w:val="242424"/>
                <w:sz w:val="24"/>
                <w:szCs w:val="24"/>
                <w:lang w:val="en"/>
              </w:rPr>
              <w:t xml:space="preserve">Designate </w:t>
            </w:r>
            <w:r>
              <w:rPr>
                <w:rFonts w:eastAsia="Times New Roman" w:cs="Helvetica"/>
                <w:color w:val="242424"/>
                <w:sz w:val="24"/>
                <w:szCs w:val="24"/>
                <w:lang w:val="en"/>
              </w:rPr>
              <w:t>an individual</w:t>
            </w:r>
            <w:r w:rsidRPr="00A47A53">
              <w:rPr>
                <w:rFonts w:eastAsia="Times New Roman" w:cs="Helvetica"/>
                <w:color w:val="242424"/>
                <w:sz w:val="24"/>
                <w:szCs w:val="24"/>
                <w:lang w:val="en"/>
              </w:rPr>
              <w:t xml:space="preserve"> to be responsible for this</w:t>
            </w:r>
          </w:p>
          <w:p w:rsidR="00A47A53" w:rsidRPr="00A47A53" w:rsidRDefault="00A47A53" w:rsidP="00E67DEE">
            <w:pPr>
              <w:pStyle w:val="ListParagraph"/>
              <w:numPr>
                <w:ilvl w:val="0"/>
                <w:numId w:val="18"/>
              </w:numPr>
              <w:spacing w:after="0" w:line="240" w:lineRule="auto"/>
              <w:rPr>
                <w:rFonts w:eastAsia="Times New Roman" w:cs="Helvetica"/>
                <w:color w:val="242424"/>
                <w:sz w:val="24"/>
                <w:szCs w:val="24"/>
                <w:lang w:val="en"/>
              </w:rPr>
            </w:pPr>
            <w:r w:rsidRPr="00A47A53">
              <w:rPr>
                <w:rFonts w:eastAsia="Times New Roman" w:cs="Helvetica"/>
                <w:color w:val="242424"/>
                <w:sz w:val="24"/>
                <w:szCs w:val="24"/>
                <w:lang w:val="en"/>
              </w:rPr>
              <w:t>Keep documentation for 6 years</w:t>
            </w:r>
          </w:p>
          <w:p w:rsidR="00A47A53" w:rsidRDefault="00A47A53" w:rsidP="00E67DEE">
            <w:pPr>
              <w:pStyle w:val="ListParagraph"/>
              <w:numPr>
                <w:ilvl w:val="0"/>
                <w:numId w:val="18"/>
              </w:numPr>
              <w:spacing w:after="0" w:line="240" w:lineRule="auto"/>
              <w:rPr>
                <w:rFonts w:eastAsia="Times New Roman" w:cs="Helvetica"/>
                <w:color w:val="242424"/>
                <w:sz w:val="24"/>
                <w:szCs w:val="24"/>
                <w:lang w:val="en"/>
              </w:rPr>
            </w:pPr>
            <w:r w:rsidRPr="00A47A53">
              <w:rPr>
                <w:rFonts w:eastAsia="Times New Roman" w:cs="Helvetica"/>
                <w:color w:val="242424"/>
                <w:sz w:val="24"/>
                <w:szCs w:val="24"/>
                <w:lang w:val="en"/>
              </w:rPr>
              <w:lastRenderedPageBreak/>
              <w:t xml:space="preserve">See the data validation criteria in the QPP Resource Library here:  </w:t>
            </w:r>
            <w:hyperlink r:id="rId13" w:history="1">
              <w:r w:rsidRPr="00A47A53">
                <w:rPr>
                  <w:rStyle w:val="Hyperlink"/>
                  <w:rFonts w:eastAsia="Times New Roman" w:cs="Helvetica"/>
                  <w:sz w:val="24"/>
                  <w:szCs w:val="24"/>
                  <w:lang w:val="en"/>
                </w:rPr>
                <w:t>https://qpp.cms.gov/about/resource-library-</w:t>
              </w:r>
            </w:hyperlink>
            <w:r w:rsidRPr="00A47A53">
              <w:rPr>
                <w:rFonts w:eastAsia="Times New Roman" w:cs="Helvetica"/>
                <w:color w:val="242424"/>
                <w:sz w:val="24"/>
                <w:szCs w:val="24"/>
                <w:lang w:val="en"/>
              </w:rPr>
              <w:t xml:space="preserve"> </w:t>
            </w:r>
          </w:p>
          <w:p w:rsidR="00A47A53" w:rsidRPr="00A47A53" w:rsidRDefault="00A47A53" w:rsidP="00A47A53">
            <w:pPr>
              <w:pStyle w:val="ListParagraph"/>
              <w:numPr>
                <w:ilvl w:val="0"/>
                <w:numId w:val="1"/>
              </w:numPr>
              <w:spacing w:after="0" w:line="240" w:lineRule="auto"/>
              <w:rPr>
                <w:rFonts w:eastAsia="Times New Roman" w:cs="Helvetica"/>
                <w:color w:val="242424"/>
                <w:sz w:val="24"/>
                <w:szCs w:val="24"/>
                <w:lang w:val="en"/>
              </w:rPr>
            </w:pPr>
            <w:r w:rsidRPr="00A47A53">
              <w:rPr>
                <w:rFonts w:eastAsia="Times New Roman" w:cs="Helvetica"/>
                <w:color w:val="242424"/>
                <w:sz w:val="24"/>
                <w:szCs w:val="24"/>
                <w:lang w:val="en"/>
              </w:rPr>
              <w:t xml:space="preserve">Search in full library using these parameters:  </w:t>
            </w:r>
          </w:p>
          <w:p w:rsidR="00A47A53" w:rsidRPr="00A47A53" w:rsidRDefault="00A47A53" w:rsidP="00A47A53">
            <w:pPr>
              <w:pStyle w:val="ListParagraph"/>
              <w:numPr>
                <w:ilvl w:val="0"/>
                <w:numId w:val="14"/>
              </w:numPr>
              <w:spacing w:after="0" w:line="240" w:lineRule="auto"/>
              <w:ind w:left="1080"/>
              <w:rPr>
                <w:rFonts w:eastAsia="Times New Roman" w:cs="Helvetica"/>
                <w:color w:val="242424"/>
                <w:sz w:val="24"/>
                <w:szCs w:val="24"/>
                <w:lang w:val="en"/>
              </w:rPr>
            </w:pPr>
            <w:r w:rsidRPr="00A47A53">
              <w:rPr>
                <w:rFonts w:eastAsia="Times New Roman" w:cs="Helvetica"/>
                <w:color w:val="242424"/>
                <w:sz w:val="24"/>
                <w:szCs w:val="24"/>
                <w:lang w:val="en"/>
              </w:rPr>
              <w:t>Performance Year:  2018</w:t>
            </w:r>
          </w:p>
          <w:p w:rsidR="00A47A53" w:rsidRPr="00A47A53" w:rsidRDefault="00A47A53" w:rsidP="00A47A53">
            <w:pPr>
              <w:pStyle w:val="ListParagraph"/>
              <w:numPr>
                <w:ilvl w:val="0"/>
                <w:numId w:val="14"/>
              </w:numPr>
              <w:spacing w:after="0" w:line="240" w:lineRule="auto"/>
              <w:ind w:left="1080"/>
              <w:rPr>
                <w:rFonts w:eastAsia="Times New Roman" w:cs="Helvetica"/>
                <w:color w:val="242424"/>
                <w:sz w:val="24"/>
                <w:szCs w:val="24"/>
                <w:lang w:val="en"/>
              </w:rPr>
            </w:pPr>
            <w:r w:rsidRPr="00A47A53">
              <w:rPr>
                <w:rFonts w:eastAsia="Times New Roman" w:cs="Helvetica"/>
                <w:color w:val="242424"/>
                <w:sz w:val="24"/>
                <w:szCs w:val="24"/>
                <w:lang w:val="en"/>
              </w:rPr>
              <w:t>QPP Reporting Track:  MIPS</w:t>
            </w:r>
          </w:p>
          <w:p w:rsidR="00A47A53" w:rsidRPr="00A47A53" w:rsidRDefault="00A47A53" w:rsidP="00A47A53">
            <w:pPr>
              <w:pStyle w:val="ListParagraph"/>
              <w:numPr>
                <w:ilvl w:val="0"/>
                <w:numId w:val="14"/>
              </w:numPr>
              <w:spacing w:after="0" w:line="240" w:lineRule="auto"/>
              <w:ind w:left="1080"/>
              <w:rPr>
                <w:rFonts w:eastAsia="Times New Roman" w:cs="Helvetica"/>
                <w:color w:val="242424"/>
                <w:sz w:val="24"/>
                <w:szCs w:val="24"/>
                <w:lang w:val="en"/>
              </w:rPr>
            </w:pPr>
            <w:r w:rsidRPr="00A47A53">
              <w:rPr>
                <w:rFonts w:eastAsia="Times New Roman" w:cs="Helvetica"/>
                <w:color w:val="242424"/>
                <w:sz w:val="24"/>
                <w:szCs w:val="24"/>
                <w:lang w:val="en"/>
              </w:rPr>
              <w:t>Performance Category:  Overview</w:t>
            </w:r>
          </w:p>
          <w:p w:rsidR="00A47A53" w:rsidRPr="00A47A53" w:rsidRDefault="00A47A53" w:rsidP="00A47A53">
            <w:pPr>
              <w:pStyle w:val="ListParagraph"/>
              <w:numPr>
                <w:ilvl w:val="0"/>
                <w:numId w:val="14"/>
              </w:numPr>
              <w:spacing w:after="0" w:line="240" w:lineRule="auto"/>
              <w:ind w:left="1080"/>
              <w:rPr>
                <w:rFonts w:eastAsia="Times New Roman" w:cs="Helvetica"/>
                <w:color w:val="242424"/>
                <w:sz w:val="24"/>
                <w:szCs w:val="24"/>
                <w:lang w:val="en"/>
              </w:rPr>
            </w:pPr>
            <w:r w:rsidRPr="00A47A53">
              <w:rPr>
                <w:rFonts w:eastAsia="Times New Roman" w:cs="Helvetica"/>
                <w:color w:val="242424"/>
                <w:sz w:val="24"/>
                <w:szCs w:val="24"/>
                <w:lang w:val="en"/>
              </w:rPr>
              <w:t>Resource Type:  Technical Guides and User Guides</w:t>
            </w:r>
          </w:p>
        </w:tc>
        <w:tc>
          <w:tcPr>
            <w:tcW w:w="3798" w:type="dxa"/>
          </w:tcPr>
          <w:p w:rsidR="00A47A53" w:rsidRPr="00F25D1D" w:rsidRDefault="00A47A53" w:rsidP="009E774C">
            <w:pPr>
              <w:pStyle w:val="NoSpacing"/>
              <w:rPr>
                <w:sz w:val="24"/>
                <w:szCs w:val="24"/>
              </w:rPr>
            </w:pPr>
          </w:p>
        </w:tc>
      </w:tr>
    </w:tbl>
    <w:p w:rsidR="005836EF" w:rsidRDefault="005836EF" w:rsidP="00F25D1D">
      <w:pPr>
        <w:pStyle w:val="NoSpacing"/>
        <w:rPr>
          <w:sz w:val="28"/>
          <w:szCs w:val="28"/>
        </w:rPr>
      </w:pPr>
    </w:p>
    <w:tbl>
      <w:tblPr>
        <w:tblStyle w:val="TableGrid"/>
        <w:tblW w:w="0" w:type="auto"/>
        <w:tblLook w:val="04A0" w:firstRow="1" w:lastRow="0" w:firstColumn="1" w:lastColumn="0" w:noHBand="0" w:noVBand="1"/>
        <w:tblCaption w:val="Utilize MIPS Calculator table"/>
      </w:tblPr>
      <w:tblGrid>
        <w:gridCol w:w="7218"/>
        <w:gridCol w:w="3798"/>
      </w:tblGrid>
      <w:tr w:rsidR="00A47A53" w:rsidTr="007A5721">
        <w:trPr>
          <w:tblHeader/>
        </w:trPr>
        <w:tc>
          <w:tcPr>
            <w:tcW w:w="11016" w:type="dxa"/>
            <w:gridSpan w:val="2"/>
            <w:tcBorders>
              <w:top w:val="single" w:sz="18" w:space="0" w:color="203569"/>
              <w:left w:val="single" w:sz="18" w:space="0" w:color="203569"/>
              <w:bottom w:val="single" w:sz="18" w:space="0" w:color="203569"/>
              <w:right w:val="single" w:sz="18" w:space="0" w:color="203569"/>
            </w:tcBorders>
            <w:shd w:val="clear" w:color="auto" w:fill="auto"/>
          </w:tcPr>
          <w:p w:rsidR="00A47A53" w:rsidRPr="00F25D1D" w:rsidRDefault="00A47A53" w:rsidP="00A47A53">
            <w:pPr>
              <w:pStyle w:val="NoSpacing"/>
              <w:rPr>
                <w:b/>
                <w:sz w:val="28"/>
                <w:szCs w:val="28"/>
              </w:rPr>
            </w:pPr>
            <w:r w:rsidRPr="00084CDA">
              <w:rPr>
                <w:b/>
                <w:color w:val="203569"/>
                <w:sz w:val="28"/>
                <w:szCs w:val="28"/>
                <w14:shadow w14:blurRad="50800" w14:dist="38100" w14:dir="2700000" w14:sx="100000" w14:sy="100000" w14:kx="0" w14:ky="0" w14:algn="tl">
                  <w14:srgbClr w14:val="000000">
                    <w14:alpha w14:val="60000"/>
                  </w14:srgbClr>
                </w14:shadow>
              </w:rPr>
              <w:sym w:font="Wingdings" w:char="F0A8"/>
            </w:r>
            <w:r w:rsidRPr="00084CDA">
              <w:rPr>
                <w:b/>
                <w:color w:val="203569"/>
                <w:sz w:val="28"/>
                <w:szCs w:val="28"/>
                <w14:shadow w14:blurRad="50800" w14:dist="38100" w14:dir="2700000" w14:sx="100000" w14:sy="100000" w14:kx="0" w14:ky="0" w14:algn="tl">
                  <w14:srgbClr w14:val="000000">
                    <w14:alpha w14:val="60000"/>
                  </w14:srgbClr>
                </w14:shadow>
              </w:rPr>
              <w:t xml:space="preserve"> </w:t>
            </w:r>
            <w:r>
              <w:rPr>
                <w:b/>
                <w:color w:val="203569"/>
                <w:sz w:val="28"/>
                <w:szCs w:val="28"/>
                <w14:shadow w14:blurRad="50800" w14:dist="38100" w14:dir="2700000" w14:sx="100000" w14:sy="100000" w14:kx="0" w14:ky="0" w14:algn="tl">
                  <w14:srgbClr w14:val="000000">
                    <w14:alpha w14:val="60000"/>
                  </w14:srgbClr>
                </w14:shadow>
              </w:rPr>
              <w:t>Utilize MIPS Calculator</w:t>
            </w:r>
          </w:p>
        </w:tc>
      </w:tr>
      <w:tr w:rsidR="00A47A53" w:rsidTr="00B67C0F">
        <w:tc>
          <w:tcPr>
            <w:tcW w:w="721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Description</w:t>
            </w:r>
          </w:p>
        </w:tc>
        <w:tc>
          <w:tcPr>
            <w:tcW w:w="3798" w:type="dxa"/>
            <w:tcBorders>
              <w:top w:val="single" w:sz="18" w:space="0" w:color="203569"/>
            </w:tcBorders>
            <w:shd w:val="clear" w:color="auto" w:fill="A7CADD"/>
          </w:tcPr>
          <w:p w:rsidR="00A47A53" w:rsidRPr="00F25D1D" w:rsidRDefault="00A47A53" w:rsidP="009E774C">
            <w:pPr>
              <w:pStyle w:val="NoSpacing"/>
              <w:rPr>
                <w:b/>
                <w:sz w:val="24"/>
                <w:szCs w:val="24"/>
              </w:rPr>
            </w:pPr>
            <w:r w:rsidRPr="00F25D1D">
              <w:rPr>
                <w:b/>
                <w:sz w:val="24"/>
                <w:szCs w:val="24"/>
              </w:rPr>
              <w:t>Comments/Action</w:t>
            </w:r>
          </w:p>
        </w:tc>
      </w:tr>
      <w:tr w:rsidR="00A47A53" w:rsidRPr="00F25D1D" w:rsidTr="00B67C0F">
        <w:tc>
          <w:tcPr>
            <w:tcW w:w="7218" w:type="dxa"/>
          </w:tcPr>
          <w:p w:rsidR="00E67DEE" w:rsidRPr="00E67DEE" w:rsidRDefault="00E67DEE" w:rsidP="00E67DEE">
            <w:pPr>
              <w:pStyle w:val="ListParagraph"/>
              <w:numPr>
                <w:ilvl w:val="0"/>
                <w:numId w:val="1"/>
              </w:numPr>
              <w:spacing w:after="0" w:line="240" w:lineRule="auto"/>
              <w:ind w:left="360"/>
              <w:rPr>
                <w:rFonts w:eastAsia="Times New Roman" w:cs="Helvetica"/>
                <w:color w:val="242424"/>
                <w:sz w:val="24"/>
                <w:szCs w:val="24"/>
                <w:lang w:val="en"/>
              </w:rPr>
            </w:pPr>
            <w:r w:rsidRPr="00E67DEE">
              <w:rPr>
                <w:rFonts w:eastAsia="Times New Roman" w:cs="Helvetica"/>
                <w:color w:val="242424"/>
                <w:sz w:val="24"/>
                <w:szCs w:val="24"/>
                <w:lang w:val="en"/>
              </w:rPr>
              <w:t>G</w:t>
            </w:r>
            <w:r>
              <w:rPr>
                <w:rFonts w:eastAsia="Times New Roman" w:cs="Helvetica"/>
                <w:color w:val="242424"/>
                <w:sz w:val="24"/>
                <w:szCs w:val="24"/>
                <w:lang w:val="en"/>
              </w:rPr>
              <w:t xml:space="preserve">reat </w:t>
            </w:r>
            <w:r w:rsidRPr="00E67DEE">
              <w:rPr>
                <w:rFonts w:eastAsia="Times New Roman" w:cs="Helvetica"/>
                <w:color w:val="242424"/>
                <w:sz w:val="24"/>
                <w:szCs w:val="24"/>
                <w:lang w:val="en"/>
              </w:rPr>
              <w:t>P</w:t>
            </w:r>
            <w:r>
              <w:rPr>
                <w:rFonts w:eastAsia="Times New Roman" w:cs="Helvetica"/>
                <w:color w:val="242424"/>
                <w:sz w:val="24"/>
                <w:szCs w:val="24"/>
                <w:lang w:val="en"/>
              </w:rPr>
              <w:t xml:space="preserve">lains </w:t>
            </w:r>
            <w:r w:rsidRPr="00E67DEE">
              <w:rPr>
                <w:rFonts w:eastAsia="Times New Roman" w:cs="Helvetica"/>
                <w:color w:val="242424"/>
                <w:sz w:val="24"/>
                <w:szCs w:val="24"/>
                <w:lang w:val="en"/>
              </w:rPr>
              <w:t xml:space="preserve">QIN has a MIPS Calculator Tool – find it here:  </w:t>
            </w:r>
          </w:p>
          <w:p w:rsidR="00A47A53" w:rsidRPr="00A47A53" w:rsidRDefault="002962EE" w:rsidP="00E67DEE">
            <w:pPr>
              <w:pStyle w:val="ListParagraph"/>
              <w:numPr>
                <w:ilvl w:val="0"/>
                <w:numId w:val="19"/>
              </w:numPr>
              <w:spacing w:after="0" w:line="240" w:lineRule="auto"/>
              <w:rPr>
                <w:rFonts w:eastAsia="Times New Roman" w:cs="Helvetica"/>
                <w:color w:val="242424"/>
                <w:sz w:val="24"/>
                <w:szCs w:val="24"/>
                <w:lang w:val="en"/>
              </w:rPr>
            </w:pPr>
            <w:hyperlink r:id="rId14" w:history="1">
              <w:r w:rsidR="00E67DEE" w:rsidRPr="00E67DEE">
                <w:rPr>
                  <w:rStyle w:val="Hyperlink"/>
                  <w:rFonts w:eastAsia="Times New Roman" w:cs="Helvetica"/>
                  <w:sz w:val="24"/>
                  <w:szCs w:val="24"/>
                  <w:lang w:val="en"/>
                </w:rPr>
                <w:t>MIPS Reporting Year 2018 Reimbursement Calculator</w:t>
              </w:r>
            </w:hyperlink>
            <w:r w:rsidR="00E67DEE">
              <w:rPr>
                <w:rFonts w:eastAsia="Times New Roman" w:cs="Helvetica"/>
                <w:color w:val="242424"/>
                <w:sz w:val="24"/>
                <w:szCs w:val="24"/>
                <w:lang w:val="en"/>
              </w:rPr>
              <w:t xml:space="preserve"> (f</w:t>
            </w:r>
            <w:r w:rsidR="00E67DEE" w:rsidRPr="00E67DEE">
              <w:rPr>
                <w:rFonts w:eastAsia="Times New Roman" w:cs="Helvetica"/>
                <w:color w:val="242424"/>
                <w:sz w:val="24"/>
                <w:szCs w:val="24"/>
                <w:lang w:val="en"/>
              </w:rPr>
              <w:t>or non-Advanced APM entity, non-CMS Web Interface Reporters-R18-04</w:t>
            </w:r>
            <w:r w:rsidR="00E67DEE">
              <w:rPr>
                <w:rFonts w:eastAsia="Times New Roman" w:cs="Helvetica"/>
                <w:color w:val="242424"/>
                <w:sz w:val="24"/>
                <w:szCs w:val="24"/>
                <w:lang w:val="en"/>
              </w:rPr>
              <w:t>)</w:t>
            </w:r>
          </w:p>
        </w:tc>
        <w:tc>
          <w:tcPr>
            <w:tcW w:w="3798" w:type="dxa"/>
          </w:tcPr>
          <w:p w:rsidR="00A47A53" w:rsidRPr="00F25D1D" w:rsidRDefault="00A47A53" w:rsidP="009E774C">
            <w:pPr>
              <w:pStyle w:val="NoSpacing"/>
              <w:rPr>
                <w:sz w:val="24"/>
                <w:szCs w:val="24"/>
              </w:rPr>
            </w:pPr>
          </w:p>
        </w:tc>
      </w:tr>
    </w:tbl>
    <w:p w:rsidR="008C4720" w:rsidRDefault="007A5721" w:rsidP="00E67DEE">
      <w:pPr>
        <w:pStyle w:val="NoSpacing"/>
      </w:pPr>
      <w:r>
        <w:rPr>
          <w:noProof/>
        </w:rPr>
        <mc:AlternateContent>
          <mc:Choice Requires="wps">
            <w:drawing>
              <wp:anchor distT="0" distB="0" distL="114300" distR="114300" simplePos="0" relativeHeight="251659264" behindDoc="0" locked="0" layoutInCell="1" allowOverlap="1" wp14:anchorId="5E0B6C50" wp14:editId="77472C86">
                <wp:simplePos x="0" y="0"/>
                <wp:positionH relativeFrom="column">
                  <wp:posOffset>2514600</wp:posOffset>
                </wp:positionH>
                <wp:positionV relativeFrom="paragraph">
                  <wp:posOffset>5943600</wp:posOffset>
                </wp:positionV>
                <wp:extent cx="4514850" cy="600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48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7B4" w:rsidRPr="00FD5B45" w:rsidRDefault="00FD5B45" w:rsidP="00FD5B45">
                            <w:pPr>
                              <w:spacing w:after="0" w:line="240" w:lineRule="auto"/>
                              <w:rPr>
                                <w:sz w:val="14"/>
                                <w:szCs w:val="14"/>
                              </w:rPr>
                            </w:pPr>
                            <w:r w:rsidRPr="00FD5B45">
                              <w:rPr>
                                <w:sz w:val="14"/>
                                <w:szCs w:val="14"/>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sz w:val="14"/>
                                <w:szCs w:val="14"/>
                              </w:rPr>
                              <w:t>D1</w:t>
                            </w:r>
                            <w:r w:rsidRPr="00FD5B45">
                              <w:rPr>
                                <w:sz w:val="14"/>
                                <w:szCs w:val="14"/>
                              </w:rPr>
                              <w:t>-</w:t>
                            </w:r>
                            <w:r>
                              <w:rPr>
                                <w:sz w:val="14"/>
                                <w:szCs w:val="14"/>
                              </w:rPr>
                              <w:t>122</w:t>
                            </w:r>
                            <w:r w:rsidRPr="00FD5B45">
                              <w:rPr>
                                <w:sz w:val="14"/>
                                <w:szCs w:val="14"/>
                              </w:rPr>
                              <w:t>/</w:t>
                            </w:r>
                            <w:r>
                              <w:rPr>
                                <w:sz w:val="14"/>
                                <w:szCs w:val="14"/>
                              </w:rPr>
                              <w:t>11</w:t>
                            </w:r>
                            <w:r w:rsidRPr="00FD5B45">
                              <w:rPr>
                                <w:sz w:val="14"/>
                                <w:szCs w:val="1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pt;margin-top:468pt;width:355.5pt;height:4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" filled="f" stroked="f" strokeweight=".5pt">
                <v:textbox>
                  <w:txbxContent>
                    <w:p w:rsidR="00CB37B4" w:rsidRPr="00FD5B45" w:rsidRDefault="00FD5B45" w:rsidP="00FD5B45">
                      <w:pPr>
                        <w:spacing w:after="0" w:line="240" w:lineRule="auto"/>
                        <w:rPr>
                          <w:sz w:val="14"/>
                          <w:szCs w:val="14"/>
                        </w:rPr>
                      </w:pPr>
                      <w:r w:rsidRPr="00FD5B45">
                        <w:rPr>
                          <w:sz w:val="14"/>
                          <w:szCs w:val="14"/>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11S0W-GPQIN-ND-</w:t>
                      </w:r>
                      <w:r>
                        <w:rPr>
                          <w:sz w:val="14"/>
                          <w:szCs w:val="14"/>
                        </w:rPr>
                        <w:t>D1</w:t>
                      </w:r>
                      <w:r w:rsidRPr="00FD5B45">
                        <w:rPr>
                          <w:sz w:val="14"/>
                          <w:szCs w:val="14"/>
                        </w:rPr>
                        <w:t>-</w:t>
                      </w:r>
                      <w:r>
                        <w:rPr>
                          <w:sz w:val="14"/>
                          <w:szCs w:val="14"/>
                        </w:rPr>
                        <w:t>122</w:t>
                      </w:r>
                      <w:r w:rsidRPr="00FD5B45">
                        <w:rPr>
                          <w:sz w:val="14"/>
                          <w:szCs w:val="14"/>
                        </w:rPr>
                        <w:t>/</w:t>
                      </w:r>
                      <w:r>
                        <w:rPr>
                          <w:sz w:val="14"/>
                          <w:szCs w:val="14"/>
                        </w:rPr>
                        <w:t>11</w:t>
                      </w:r>
                      <w:r w:rsidRPr="00FD5B45">
                        <w:rPr>
                          <w:sz w:val="14"/>
                          <w:szCs w:val="14"/>
                        </w:rPr>
                        <w:t>18</w:t>
                      </w:r>
                    </w:p>
                  </w:txbxContent>
                </v:textbox>
              </v:shape>
            </w:pict>
          </mc:Fallback>
        </mc:AlternateContent>
      </w:r>
      <w:r>
        <w:rPr>
          <w:noProof/>
        </w:rPr>
        <w:drawing>
          <wp:anchor distT="0" distB="0" distL="114300" distR="114300" simplePos="0" relativeHeight="251658240" behindDoc="0" locked="0" layoutInCell="1" allowOverlap="1" wp14:anchorId="12907E7C" wp14:editId="4C5117D0">
            <wp:simplePos x="457200" y="3238500"/>
            <wp:positionH relativeFrom="margin">
              <wp:align>left</wp:align>
            </wp:positionH>
            <wp:positionV relativeFrom="margin">
              <wp:posOffset>8980170</wp:posOffset>
            </wp:positionV>
            <wp:extent cx="2510155" cy="381000"/>
            <wp:effectExtent l="0" t="0" r="4445" b="0"/>
            <wp:wrapSquare wrapText="bothSides"/>
            <wp:docPr id="1" name="Picture 1" title="Great Plains 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838" cy="381508"/>
                    </a:xfrm>
                    <a:prstGeom prst="rect">
                      <a:avLst/>
                    </a:prstGeom>
                  </pic:spPr>
                </pic:pic>
              </a:graphicData>
            </a:graphic>
            <wp14:sizeRelH relativeFrom="margin">
              <wp14:pctWidth>0</wp14:pctWidth>
            </wp14:sizeRelH>
            <wp14:sizeRelV relativeFrom="margin">
              <wp14:pctHeight>0</wp14:pctHeight>
            </wp14:sizeRelV>
          </wp:anchor>
        </w:drawing>
      </w:r>
    </w:p>
    <w:sectPr w:rsidR="008C4720" w:rsidSect="00E67DEE">
      <w:footerReference w:type="default" r:id="rId16"/>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2EE" w:rsidRDefault="002962EE" w:rsidP="00E67DEE">
      <w:pPr>
        <w:spacing w:after="0" w:line="240" w:lineRule="auto"/>
      </w:pPr>
      <w:r>
        <w:separator/>
      </w:r>
    </w:p>
  </w:endnote>
  <w:endnote w:type="continuationSeparator" w:id="0">
    <w:p w:rsidR="002962EE" w:rsidRDefault="002962EE" w:rsidP="00E6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73999"/>
      <w:docPartObj>
        <w:docPartGallery w:val="Page Numbers (Bottom of Page)"/>
        <w:docPartUnique/>
      </w:docPartObj>
    </w:sdtPr>
    <w:sdtEndPr>
      <w:rPr>
        <w:noProof/>
      </w:rPr>
    </w:sdtEndPr>
    <w:sdtContent>
      <w:p w:rsidR="00E67DEE" w:rsidRDefault="00E67DEE">
        <w:pPr>
          <w:pStyle w:val="Footer"/>
          <w:jc w:val="right"/>
        </w:pPr>
        <w:r>
          <w:fldChar w:fldCharType="begin"/>
        </w:r>
        <w:r>
          <w:instrText xml:space="preserve"> PAGE   \* MERGEFORMAT </w:instrText>
        </w:r>
        <w:r>
          <w:fldChar w:fldCharType="separate"/>
        </w:r>
        <w:r w:rsidR="00773ECC">
          <w:rPr>
            <w:noProof/>
          </w:rPr>
          <w:t>3</w:t>
        </w:r>
        <w:r>
          <w:rPr>
            <w:noProof/>
          </w:rPr>
          <w:fldChar w:fldCharType="end"/>
        </w:r>
      </w:p>
    </w:sdtContent>
  </w:sdt>
  <w:p w:rsidR="00E67DEE" w:rsidRDefault="00E67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2EE" w:rsidRDefault="002962EE" w:rsidP="00E67DEE">
      <w:pPr>
        <w:spacing w:after="0" w:line="240" w:lineRule="auto"/>
      </w:pPr>
      <w:r>
        <w:separator/>
      </w:r>
    </w:p>
  </w:footnote>
  <w:footnote w:type="continuationSeparator" w:id="0">
    <w:p w:rsidR="002962EE" w:rsidRDefault="002962EE" w:rsidP="00E67D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DF3"/>
    <w:multiLevelType w:val="multilevel"/>
    <w:tmpl w:val="73FCF094"/>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621B5F"/>
    <w:multiLevelType w:val="hybridMultilevel"/>
    <w:tmpl w:val="2C7AC8DE"/>
    <w:lvl w:ilvl="0" w:tplc="7E68F8D0">
      <w:start w:val="1"/>
      <w:numFmt w:val="bullet"/>
      <w:lvlText w:val=""/>
      <w:lvlJc w:val="left"/>
      <w:pPr>
        <w:ind w:left="972" w:hanging="360"/>
      </w:pPr>
      <w:rPr>
        <w:rFonts w:ascii="Wingdings" w:hAnsi="Wingdings" w:hint="default"/>
        <w:color w:val="000000" w:themeColor="text1"/>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nsid w:val="1D97503B"/>
    <w:multiLevelType w:val="multilevel"/>
    <w:tmpl w:val="6BEE2052"/>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FFB0B78"/>
    <w:multiLevelType w:val="multilevel"/>
    <w:tmpl w:val="3D6C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07508"/>
    <w:multiLevelType w:val="multilevel"/>
    <w:tmpl w:val="F350E2F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A5C5062"/>
    <w:multiLevelType w:val="multilevel"/>
    <w:tmpl w:val="2A3E1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DA01DF"/>
    <w:multiLevelType w:val="hybridMultilevel"/>
    <w:tmpl w:val="F7B4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04283"/>
    <w:multiLevelType w:val="multilevel"/>
    <w:tmpl w:val="B5806612"/>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4E95098"/>
    <w:multiLevelType w:val="hybridMultilevel"/>
    <w:tmpl w:val="45880074"/>
    <w:lvl w:ilvl="0" w:tplc="0409000B">
      <w:start w:val="1"/>
      <w:numFmt w:val="bullet"/>
      <w:lvlText w:val=""/>
      <w:lvlJc w:val="left"/>
      <w:pPr>
        <w:ind w:left="1692" w:hanging="360"/>
      </w:pPr>
      <w:rPr>
        <w:rFonts w:ascii="Wingdings" w:hAnsi="Wingdings"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9">
    <w:nsid w:val="48EA7BBC"/>
    <w:multiLevelType w:val="multilevel"/>
    <w:tmpl w:val="3DEAB850"/>
    <w:lvl w:ilvl="0">
      <w:start w:val="1"/>
      <w:numFmt w:val="bullet"/>
      <w:lvlText w:val=""/>
      <w:lvlJc w:val="left"/>
      <w:pPr>
        <w:tabs>
          <w:tab w:val="num" w:pos="720"/>
        </w:tabs>
        <w:ind w:left="720" w:hanging="360"/>
      </w:pPr>
      <w:rPr>
        <w:rFonts w:ascii="Wingdings" w:hAnsi="Wingdings" w:hint="default"/>
        <w:color w:val="000000" w:themeColor="text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CF3BB2"/>
    <w:multiLevelType w:val="multilevel"/>
    <w:tmpl w:val="B73639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513448"/>
    <w:multiLevelType w:val="multilevel"/>
    <w:tmpl w:val="782CB9F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44284E"/>
    <w:multiLevelType w:val="multilevel"/>
    <w:tmpl w:val="F9EEE25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633C3B56"/>
    <w:multiLevelType w:val="multilevel"/>
    <w:tmpl w:val="088E6EB6"/>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7B2562F"/>
    <w:multiLevelType w:val="multilevel"/>
    <w:tmpl w:val="2DF0DF7E"/>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69D27152"/>
    <w:multiLevelType w:val="multilevel"/>
    <w:tmpl w:val="74320006"/>
    <w:lvl w:ilvl="0">
      <w:start w:val="1"/>
      <w:numFmt w:val="bullet"/>
      <w:lvlText w:val=""/>
      <w:lvlJc w:val="left"/>
      <w:pPr>
        <w:tabs>
          <w:tab w:val="num" w:pos="360"/>
        </w:tabs>
        <w:ind w:left="360" w:hanging="360"/>
      </w:pPr>
      <w:rPr>
        <w:rFonts w:ascii="Wingdings" w:hAnsi="Wingdings"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6ACF6124"/>
    <w:multiLevelType w:val="multilevel"/>
    <w:tmpl w:val="BAA2799C"/>
    <w:lvl w:ilvl="0">
      <w:start w:val="1"/>
      <w:numFmt w:val="bullet"/>
      <w:lvlText w:val=""/>
      <w:lvlJc w:val="left"/>
      <w:pPr>
        <w:tabs>
          <w:tab w:val="num" w:pos="720"/>
        </w:tabs>
        <w:ind w:left="720" w:hanging="360"/>
      </w:pPr>
      <w:rPr>
        <w:rFonts w:ascii="Wingdings" w:hAnsi="Wingdings" w:hint="default"/>
        <w:color w:val="000000" w:themeColor="text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EC5A51"/>
    <w:multiLevelType w:val="multilevel"/>
    <w:tmpl w:val="26BA20D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78FC30C6"/>
    <w:multiLevelType w:val="multilevel"/>
    <w:tmpl w:val="96C6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
  </w:num>
  <w:num w:numId="5">
    <w:abstractNumId w:val="4"/>
  </w:num>
  <w:num w:numId="6">
    <w:abstractNumId w:val="0"/>
  </w:num>
  <w:num w:numId="7">
    <w:abstractNumId w:val="12"/>
  </w:num>
  <w:num w:numId="8">
    <w:abstractNumId w:val="14"/>
  </w:num>
  <w:num w:numId="9">
    <w:abstractNumId w:val="17"/>
  </w:num>
  <w:num w:numId="10">
    <w:abstractNumId w:val="8"/>
  </w:num>
  <w:num w:numId="11">
    <w:abstractNumId w:val="18"/>
  </w:num>
  <w:num w:numId="12">
    <w:abstractNumId w:val="10"/>
  </w:num>
  <w:num w:numId="13">
    <w:abstractNumId w:val="5"/>
  </w:num>
  <w:num w:numId="14">
    <w:abstractNumId w:val="16"/>
  </w:num>
  <w:num w:numId="15">
    <w:abstractNumId w:val="15"/>
  </w:num>
  <w:num w:numId="16">
    <w:abstractNumId w:val="2"/>
  </w:num>
  <w:num w:numId="17">
    <w:abstractNumId w:val="7"/>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D1D"/>
    <w:rsid w:val="00084CDA"/>
    <w:rsid w:val="002962EE"/>
    <w:rsid w:val="00422201"/>
    <w:rsid w:val="004D2A8E"/>
    <w:rsid w:val="005836EF"/>
    <w:rsid w:val="005C3414"/>
    <w:rsid w:val="00773ECC"/>
    <w:rsid w:val="007A5721"/>
    <w:rsid w:val="00812AA5"/>
    <w:rsid w:val="008C4720"/>
    <w:rsid w:val="00A47A53"/>
    <w:rsid w:val="00B67C0F"/>
    <w:rsid w:val="00BA072C"/>
    <w:rsid w:val="00CB37B4"/>
    <w:rsid w:val="00E67DEE"/>
    <w:rsid w:val="00F25D1D"/>
    <w:rsid w:val="00F31058"/>
    <w:rsid w:val="00FD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D1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D1D"/>
  </w:style>
  <w:style w:type="table" w:styleId="TableGrid">
    <w:name w:val="Table Grid"/>
    <w:basedOn w:val="TableNormal"/>
    <w:uiPriority w:val="59"/>
    <w:rsid w:val="00F25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D1D"/>
    <w:rPr>
      <w:rFonts w:ascii="Tahoma" w:hAnsi="Tahoma" w:cs="Tahoma"/>
      <w:sz w:val="16"/>
      <w:szCs w:val="16"/>
    </w:rPr>
  </w:style>
  <w:style w:type="character" w:customStyle="1" w:styleId="BalloonTextChar">
    <w:name w:val="Balloon Text Char"/>
    <w:basedOn w:val="DefaultParagraphFont"/>
    <w:link w:val="BalloonText"/>
    <w:uiPriority w:val="99"/>
    <w:semiHidden/>
    <w:rsid w:val="00F25D1D"/>
    <w:rPr>
      <w:rFonts w:ascii="Tahoma" w:hAnsi="Tahoma" w:cs="Tahoma"/>
      <w:sz w:val="16"/>
      <w:szCs w:val="16"/>
    </w:rPr>
  </w:style>
  <w:style w:type="character" w:styleId="Hyperlink">
    <w:name w:val="Hyperlink"/>
    <w:basedOn w:val="DefaultParagraphFont"/>
    <w:uiPriority w:val="99"/>
    <w:unhideWhenUsed/>
    <w:rsid w:val="00F25D1D"/>
    <w:rPr>
      <w:color w:val="0000FF" w:themeColor="hyperlink"/>
      <w:u w:val="single"/>
    </w:rPr>
  </w:style>
  <w:style w:type="paragraph" w:styleId="ListParagraph">
    <w:name w:val="List Paragraph"/>
    <w:basedOn w:val="Normal"/>
    <w:uiPriority w:val="34"/>
    <w:qFormat/>
    <w:rsid w:val="00F25D1D"/>
    <w:pPr>
      <w:ind w:left="720"/>
      <w:contextualSpacing/>
    </w:pPr>
  </w:style>
  <w:style w:type="paragraph" w:styleId="Header">
    <w:name w:val="header"/>
    <w:basedOn w:val="Normal"/>
    <w:link w:val="HeaderChar"/>
    <w:uiPriority w:val="99"/>
    <w:unhideWhenUsed/>
    <w:rsid w:val="00E67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DEE"/>
  </w:style>
  <w:style w:type="paragraph" w:styleId="Footer">
    <w:name w:val="footer"/>
    <w:basedOn w:val="Normal"/>
    <w:link w:val="FooterChar"/>
    <w:uiPriority w:val="99"/>
    <w:unhideWhenUsed/>
    <w:rsid w:val="00E67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D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D1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5D1D"/>
  </w:style>
  <w:style w:type="table" w:styleId="TableGrid">
    <w:name w:val="Table Grid"/>
    <w:basedOn w:val="TableNormal"/>
    <w:uiPriority w:val="59"/>
    <w:rsid w:val="00F25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D1D"/>
    <w:rPr>
      <w:rFonts w:ascii="Tahoma" w:hAnsi="Tahoma" w:cs="Tahoma"/>
      <w:sz w:val="16"/>
      <w:szCs w:val="16"/>
    </w:rPr>
  </w:style>
  <w:style w:type="character" w:customStyle="1" w:styleId="BalloonTextChar">
    <w:name w:val="Balloon Text Char"/>
    <w:basedOn w:val="DefaultParagraphFont"/>
    <w:link w:val="BalloonText"/>
    <w:uiPriority w:val="99"/>
    <w:semiHidden/>
    <w:rsid w:val="00F25D1D"/>
    <w:rPr>
      <w:rFonts w:ascii="Tahoma" w:hAnsi="Tahoma" w:cs="Tahoma"/>
      <w:sz w:val="16"/>
      <w:szCs w:val="16"/>
    </w:rPr>
  </w:style>
  <w:style w:type="character" w:styleId="Hyperlink">
    <w:name w:val="Hyperlink"/>
    <w:basedOn w:val="DefaultParagraphFont"/>
    <w:uiPriority w:val="99"/>
    <w:unhideWhenUsed/>
    <w:rsid w:val="00F25D1D"/>
    <w:rPr>
      <w:color w:val="0000FF" w:themeColor="hyperlink"/>
      <w:u w:val="single"/>
    </w:rPr>
  </w:style>
  <w:style w:type="paragraph" w:styleId="ListParagraph">
    <w:name w:val="List Paragraph"/>
    <w:basedOn w:val="Normal"/>
    <w:uiPriority w:val="34"/>
    <w:qFormat/>
    <w:rsid w:val="00F25D1D"/>
    <w:pPr>
      <w:ind w:left="720"/>
      <w:contextualSpacing/>
    </w:pPr>
  </w:style>
  <w:style w:type="paragraph" w:styleId="Header">
    <w:name w:val="header"/>
    <w:basedOn w:val="Normal"/>
    <w:link w:val="HeaderChar"/>
    <w:uiPriority w:val="99"/>
    <w:unhideWhenUsed/>
    <w:rsid w:val="00E67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DEE"/>
  </w:style>
  <w:style w:type="paragraph" w:styleId="Footer">
    <w:name w:val="footer"/>
    <w:basedOn w:val="Normal"/>
    <w:link w:val="FooterChar"/>
    <w:uiPriority w:val="99"/>
    <w:unhideWhenUsed/>
    <w:rsid w:val="00E67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pp.cms.gov/participation-lookup" TargetMode="External"/><Relationship Id="rId13" Type="http://schemas.openxmlformats.org/officeDocument/2006/relationships/hyperlink" Target="https://qpp.cms.gov/about/resource-library-%20" TargetMode="Externa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cms.gov/Medicare/Quality-Payment-Program/Resource-Library/CAHPS-for-MIPS-Survey-CMS-Approved-Survey-Vendor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qpp.cms.gov/login"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https://chpl.healthit.gov/" TargetMode="Externa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s://www.cms.gov/Medicare/Quality-Payment-Program/Resource-Library/Enterprise-Identity-Data-Management-EIDM-User-Guide.pdf" TargetMode="External"/><Relationship Id="rId14" Type="http://schemas.openxmlformats.org/officeDocument/2006/relationships/hyperlink" Target="https://greatplainsqin.org/wp-content/uploads/2018/09/MIPS-Calculator-vR18-04.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536D98-B485-4FA3-87CD-C6ACD52BCB6D}"/>
</file>

<file path=customXml/itemProps2.xml><?xml version="1.0" encoding="utf-8"?>
<ds:datastoreItem xmlns:ds="http://schemas.openxmlformats.org/officeDocument/2006/customXml" ds:itemID="{1647C2E5-EC7F-4BCA-944B-D9D10BF20994}"/>
</file>

<file path=customXml/itemProps3.xml><?xml version="1.0" encoding="utf-8"?>
<ds:datastoreItem xmlns:ds="http://schemas.openxmlformats.org/officeDocument/2006/customXml" ds:itemID="{BC2C7EE7-C9DC-4ED9-BD17-3E704882B39E}"/>
</file>

<file path=docProps/app.xml><?xml version="1.0" encoding="utf-8"?>
<Properties xmlns="http://schemas.openxmlformats.org/officeDocument/2006/extended-properties" xmlns:vt="http://schemas.openxmlformats.org/officeDocument/2006/docPropsVTypes">
  <Template>Normal</Template>
  <TotalTime>62</TotalTime>
  <Pages>1</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ad3465</dc:creator>
  <cp:lastModifiedBy>ad3465</cp:lastModifiedBy>
  <cp:revision>12</cp:revision>
  <dcterms:created xsi:type="dcterms:W3CDTF">2018-11-27T16:55:00Z</dcterms:created>
  <dcterms:modified xsi:type="dcterms:W3CDTF">2018-11-27T20:27:00Z</dcterms:modified>
</cp:coreProperties>
</file>