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Caption w:val="Table"/>
        <w:tblDescription w:val="Conversation Ready Principles"/>
      </w:tblPr>
      <w:tblGrid>
        <w:gridCol w:w="384"/>
        <w:gridCol w:w="4224"/>
        <w:gridCol w:w="388"/>
        <w:gridCol w:w="4431"/>
        <w:gridCol w:w="1343"/>
      </w:tblGrid>
      <w:tr w:rsidR="002C17C7" w:rsidTr="0078379B">
        <w:trPr>
          <w:tblHeader/>
        </w:trPr>
        <w:tc>
          <w:tcPr>
            <w:tcW w:w="384" w:type="dxa"/>
            <w:tcBorders>
              <w:top w:val="single" w:sz="12" w:space="0" w:color="auto"/>
              <w:left w:val="single" w:sz="12" w:space="0" w:color="auto"/>
              <w:bottom w:val="single" w:sz="12" w:space="0" w:color="auto"/>
            </w:tcBorders>
            <w:shd w:val="clear" w:color="auto" w:fill="9CC2E5" w:themeFill="accent1" w:themeFillTint="99"/>
            <w:vAlign w:val="center"/>
          </w:tcPr>
          <w:p w:rsidR="00B93A75" w:rsidRDefault="00B93A75" w:rsidP="006439D8">
            <w:pPr>
              <w:jc w:val="center"/>
            </w:pPr>
            <w:bookmarkStart w:id="0" w:name="_GoBack"/>
            <w:bookmarkEnd w:id="0"/>
            <w:r>
              <w:t>#</w:t>
            </w:r>
          </w:p>
        </w:tc>
        <w:tc>
          <w:tcPr>
            <w:tcW w:w="4224" w:type="dxa"/>
            <w:tcBorders>
              <w:top w:val="single" w:sz="12" w:space="0" w:color="auto"/>
              <w:bottom w:val="single" w:sz="12" w:space="0" w:color="auto"/>
            </w:tcBorders>
            <w:shd w:val="clear" w:color="auto" w:fill="9CC2E5" w:themeFill="accent1" w:themeFillTint="99"/>
            <w:vAlign w:val="center"/>
          </w:tcPr>
          <w:p w:rsidR="00B93A75" w:rsidRPr="00B93A75" w:rsidRDefault="00B93A75" w:rsidP="006439D8">
            <w:pPr>
              <w:jc w:val="center"/>
              <w:rPr>
                <w:b/>
                <w:smallCaps/>
              </w:rPr>
            </w:pPr>
            <w:r w:rsidRPr="00B93A75">
              <w:rPr>
                <w:b/>
                <w:smallCaps/>
              </w:rPr>
              <w:t>Principle</w:t>
            </w:r>
            <w:r w:rsidR="008D096C">
              <w:rPr>
                <w:b/>
                <w:smallCaps/>
              </w:rPr>
              <w:t>s</w:t>
            </w:r>
          </w:p>
        </w:tc>
        <w:tc>
          <w:tcPr>
            <w:tcW w:w="4819" w:type="dxa"/>
            <w:gridSpan w:val="2"/>
            <w:tcBorders>
              <w:top w:val="single" w:sz="12" w:space="0" w:color="auto"/>
              <w:bottom w:val="single" w:sz="12" w:space="0" w:color="auto"/>
            </w:tcBorders>
            <w:shd w:val="clear" w:color="auto" w:fill="9CC2E5" w:themeFill="accent1" w:themeFillTint="99"/>
            <w:vAlign w:val="center"/>
          </w:tcPr>
          <w:p w:rsidR="00B93A75" w:rsidRPr="00B93A75" w:rsidRDefault="008D096C" w:rsidP="006439D8">
            <w:pPr>
              <w:jc w:val="center"/>
              <w:rPr>
                <w:b/>
                <w:smallCaps/>
              </w:rPr>
            </w:pPr>
            <w:r>
              <w:rPr>
                <w:b/>
                <w:smallCaps/>
              </w:rPr>
              <w:t>Promising Change Concepts</w:t>
            </w:r>
          </w:p>
        </w:tc>
        <w:tc>
          <w:tcPr>
            <w:tcW w:w="1343" w:type="dxa"/>
            <w:tcBorders>
              <w:top w:val="single" w:sz="12" w:space="0" w:color="auto"/>
              <w:bottom w:val="single" w:sz="12" w:space="0" w:color="auto"/>
              <w:right w:val="single" w:sz="12" w:space="0" w:color="auto"/>
            </w:tcBorders>
            <w:shd w:val="clear" w:color="auto" w:fill="9CC2E5" w:themeFill="accent1" w:themeFillTint="99"/>
            <w:vAlign w:val="center"/>
          </w:tcPr>
          <w:p w:rsidR="00B93A75" w:rsidRPr="00B93A75" w:rsidRDefault="00B93A75" w:rsidP="006439D8">
            <w:pPr>
              <w:jc w:val="center"/>
              <w:rPr>
                <w:b/>
                <w:smallCaps/>
              </w:rPr>
            </w:pPr>
            <w:r>
              <w:rPr>
                <w:b/>
                <w:smallCaps/>
              </w:rPr>
              <w:t xml:space="preserve">Date </w:t>
            </w:r>
            <w:r w:rsidR="00106800">
              <w:rPr>
                <w:b/>
                <w:smallCaps/>
              </w:rPr>
              <w:t>Completed</w:t>
            </w:r>
          </w:p>
        </w:tc>
      </w:tr>
      <w:tr w:rsidR="00CE4571" w:rsidTr="008D096C">
        <w:trPr>
          <w:trHeight w:val="204"/>
        </w:trPr>
        <w:tc>
          <w:tcPr>
            <w:tcW w:w="10770" w:type="dxa"/>
            <w:gridSpan w:val="5"/>
            <w:tcBorders>
              <w:top w:val="single" w:sz="12" w:space="0" w:color="auto"/>
              <w:left w:val="single" w:sz="12" w:space="0" w:color="auto"/>
              <w:bottom w:val="single" w:sz="4" w:space="0" w:color="auto"/>
              <w:right w:val="single" w:sz="12" w:space="0" w:color="auto"/>
            </w:tcBorders>
            <w:shd w:val="clear" w:color="auto" w:fill="C5E0B3" w:themeFill="accent6" w:themeFillTint="66"/>
          </w:tcPr>
          <w:p w:rsidR="00CE4571" w:rsidRPr="00CE4571" w:rsidRDefault="00CE4571" w:rsidP="00012E0B">
            <w:pPr>
              <w:rPr>
                <w:b/>
                <w:smallCaps/>
              </w:rPr>
            </w:pPr>
            <w:r>
              <w:rPr>
                <w:b/>
                <w:smallCaps/>
              </w:rPr>
              <w:t>Getting Started</w:t>
            </w:r>
          </w:p>
        </w:tc>
      </w:tr>
      <w:tr w:rsidR="005C28CA" w:rsidTr="0078379B">
        <w:trPr>
          <w:trHeight w:val="204"/>
        </w:trPr>
        <w:tc>
          <w:tcPr>
            <w:tcW w:w="384" w:type="dxa"/>
            <w:tcBorders>
              <w:left w:val="single" w:sz="12" w:space="0" w:color="auto"/>
              <w:bottom w:val="single" w:sz="4" w:space="0" w:color="auto"/>
            </w:tcBorders>
            <w:shd w:val="clear" w:color="auto" w:fill="FFFFFF" w:themeFill="background1"/>
          </w:tcPr>
          <w:p w:rsidR="00B93A75" w:rsidRDefault="00B93A75" w:rsidP="00CE4571">
            <w:pPr>
              <w:pStyle w:val="ListParagraph"/>
              <w:numPr>
                <w:ilvl w:val="0"/>
                <w:numId w:val="5"/>
              </w:numPr>
            </w:pPr>
          </w:p>
        </w:tc>
        <w:tc>
          <w:tcPr>
            <w:tcW w:w="4224" w:type="dxa"/>
            <w:tcBorders>
              <w:bottom w:val="single" w:sz="4" w:space="0" w:color="auto"/>
            </w:tcBorders>
            <w:shd w:val="clear" w:color="auto" w:fill="FFFFFF" w:themeFill="background1"/>
          </w:tcPr>
          <w:p w:rsidR="00B93A75" w:rsidRDefault="005C28CA" w:rsidP="002A0C12">
            <w:r>
              <w:rPr>
                <w:b/>
                <w:smallCaps/>
              </w:rPr>
              <w:t>Collect</w:t>
            </w:r>
            <w:r>
              <w:t xml:space="preserve"> baseline data</w:t>
            </w:r>
          </w:p>
        </w:tc>
        <w:tc>
          <w:tcPr>
            <w:tcW w:w="388" w:type="dxa"/>
            <w:tcBorders>
              <w:bottom w:val="single" w:sz="4" w:space="0" w:color="auto"/>
            </w:tcBorders>
            <w:shd w:val="clear" w:color="auto" w:fill="FFFFFF" w:themeFill="background1"/>
          </w:tcPr>
          <w:p w:rsidR="00B93A75" w:rsidRDefault="00B93A75" w:rsidP="005C28CA">
            <w:pPr>
              <w:pStyle w:val="ListParagraph"/>
              <w:numPr>
                <w:ilvl w:val="0"/>
                <w:numId w:val="6"/>
              </w:numPr>
            </w:pPr>
          </w:p>
        </w:tc>
        <w:tc>
          <w:tcPr>
            <w:tcW w:w="4431" w:type="dxa"/>
            <w:tcBorders>
              <w:bottom w:val="single" w:sz="4" w:space="0" w:color="auto"/>
            </w:tcBorders>
            <w:shd w:val="clear" w:color="auto" w:fill="FFFFFF" w:themeFill="background1"/>
          </w:tcPr>
          <w:p w:rsidR="00B93A75" w:rsidRDefault="005C28CA" w:rsidP="002A0C12">
            <w:pPr>
              <w:spacing w:after="120"/>
            </w:pPr>
            <w:r>
              <w:t xml:space="preserve">% of individuals with accessible healthcare directive or documented healthcare agent </w:t>
            </w:r>
          </w:p>
        </w:tc>
        <w:tc>
          <w:tcPr>
            <w:tcW w:w="1343" w:type="dxa"/>
            <w:tcBorders>
              <w:bottom w:val="single" w:sz="4" w:space="0" w:color="auto"/>
              <w:right w:val="single" w:sz="12" w:space="0" w:color="auto"/>
            </w:tcBorders>
            <w:shd w:val="clear" w:color="auto" w:fill="FFFFFF" w:themeFill="background1"/>
          </w:tcPr>
          <w:p w:rsidR="00B93A75" w:rsidRDefault="00B93A75" w:rsidP="00012E0B"/>
        </w:tc>
      </w:tr>
      <w:tr w:rsidR="002C17C7" w:rsidTr="0078379B">
        <w:trPr>
          <w:trHeight w:val="204"/>
        </w:trPr>
        <w:tc>
          <w:tcPr>
            <w:tcW w:w="384" w:type="dxa"/>
            <w:tcBorders>
              <w:left w:val="single" w:sz="12" w:space="0" w:color="auto"/>
              <w:bottom w:val="single" w:sz="2" w:space="0" w:color="auto"/>
              <w:right w:val="single" w:sz="2" w:space="0" w:color="auto"/>
            </w:tcBorders>
            <w:shd w:val="clear" w:color="auto" w:fill="FFFFFF" w:themeFill="background1"/>
          </w:tcPr>
          <w:p w:rsidR="005C28CA" w:rsidRDefault="005C28CA" w:rsidP="00CE4571">
            <w:pPr>
              <w:pStyle w:val="ListParagraph"/>
              <w:numPr>
                <w:ilvl w:val="0"/>
                <w:numId w:val="5"/>
              </w:numPr>
            </w:pPr>
          </w:p>
        </w:tc>
        <w:tc>
          <w:tcPr>
            <w:tcW w:w="4224" w:type="dxa"/>
            <w:tcBorders>
              <w:left w:val="single" w:sz="2" w:space="0" w:color="auto"/>
              <w:bottom w:val="single" w:sz="2" w:space="0" w:color="auto"/>
              <w:right w:val="single" w:sz="2" w:space="0" w:color="auto"/>
            </w:tcBorders>
            <w:shd w:val="clear" w:color="auto" w:fill="FFFFFF" w:themeFill="background1"/>
          </w:tcPr>
          <w:p w:rsidR="005C28CA" w:rsidRPr="005C28CA" w:rsidRDefault="005C28CA" w:rsidP="002A0C12">
            <w:r>
              <w:rPr>
                <w:b/>
                <w:smallCaps/>
              </w:rPr>
              <w:t xml:space="preserve">Understand </w:t>
            </w:r>
            <w:r>
              <w:t xml:space="preserve">current process </w:t>
            </w:r>
          </w:p>
        </w:tc>
        <w:tc>
          <w:tcPr>
            <w:tcW w:w="388" w:type="dxa"/>
            <w:tcBorders>
              <w:left w:val="single" w:sz="2" w:space="0" w:color="auto"/>
              <w:bottom w:val="single" w:sz="2" w:space="0" w:color="auto"/>
              <w:right w:val="single" w:sz="2" w:space="0" w:color="auto"/>
            </w:tcBorders>
            <w:shd w:val="clear" w:color="auto" w:fill="FFFFFF" w:themeFill="background1"/>
          </w:tcPr>
          <w:p w:rsidR="005C28CA" w:rsidRDefault="005C28CA" w:rsidP="005C28CA">
            <w:pPr>
              <w:pStyle w:val="ListParagraph"/>
              <w:numPr>
                <w:ilvl w:val="0"/>
                <w:numId w:val="6"/>
              </w:numPr>
            </w:pPr>
          </w:p>
        </w:tc>
        <w:tc>
          <w:tcPr>
            <w:tcW w:w="4431" w:type="dxa"/>
            <w:tcBorders>
              <w:left w:val="single" w:sz="2" w:space="0" w:color="auto"/>
              <w:bottom w:val="single" w:sz="2" w:space="0" w:color="auto"/>
              <w:right w:val="single" w:sz="2" w:space="0" w:color="auto"/>
            </w:tcBorders>
            <w:shd w:val="clear" w:color="auto" w:fill="FFFFFF" w:themeFill="background1"/>
          </w:tcPr>
          <w:p w:rsidR="005C28CA" w:rsidRDefault="005C28CA" w:rsidP="002A0C12">
            <w:pPr>
              <w:spacing w:after="120"/>
            </w:pPr>
            <w:r>
              <w:t xml:space="preserve">Conduct chart review of the last patient deaths in facility </w:t>
            </w:r>
          </w:p>
        </w:tc>
        <w:tc>
          <w:tcPr>
            <w:tcW w:w="1343" w:type="dxa"/>
            <w:tcBorders>
              <w:left w:val="single" w:sz="2" w:space="0" w:color="auto"/>
              <w:bottom w:val="single" w:sz="2" w:space="0" w:color="auto"/>
              <w:right w:val="single" w:sz="12" w:space="0" w:color="auto"/>
            </w:tcBorders>
            <w:shd w:val="clear" w:color="auto" w:fill="FFFFFF" w:themeFill="background1"/>
          </w:tcPr>
          <w:p w:rsidR="005C28CA" w:rsidRDefault="005C28CA" w:rsidP="00012E0B"/>
        </w:tc>
      </w:tr>
      <w:tr w:rsidR="008D096C" w:rsidTr="0078379B">
        <w:trPr>
          <w:trHeight w:val="204"/>
        </w:trPr>
        <w:tc>
          <w:tcPr>
            <w:tcW w:w="384" w:type="dxa"/>
            <w:tcBorders>
              <w:left w:val="single" w:sz="12" w:space="0" w:color="auto"/>
              <w:bottom w:val="single" w:sz="2" w:space="0" w:color="auto"/>
              <w:right w:val="single" w:sz="2" w:space="0" w:color="auto"/>
            </w:tcBorders>
            <w:shd w:val="clear" w:color="auto" w:fill="FFFFFF" w:themeFill="background1"/>
          </w:tcPr>
          <w:p w:rsidR="008D096C" w:rsidRDefault="008D096C" w:rsidP="00CE4571">
            <w:pPr>
              <w:pStyle w:val="ListParagraph"/>
              <w:numPr>
                <w:ilvl w:val="0"/>
                <w:numId w:val="5"/>
              </w:numPr>
            </w:pPr>
          </w:p>
        </w:tc>
        <w:tc>
          <w:tcPr>
            <w:tcW w:w="4224" w:type="dxa"/>
            <w:tcBorders>
              <w:left w:val="single" w:sz="2" w:space="0" w:color="auto"/>
              <w:bottom w:val="single" w:sz="2" w:space="0" w:color="auto"/>
              <w:right w:val="single" w:sz="2" w:space="0" w:color="auto"/>
            </w:tcBorders>
            <w:shd w:val="clear" w:color="auto" w:fill="FFFFFF" w:themeFill="background1"/>
          </w:tcPr>
          <w:p w:rsidR="008D096C" w:rsidRDefault="008D096C" w:rsidP="002A0C12">
            <w:pPr>
              <w:rPr>
                <w:b/>
                <w:smallCaps/>
              </w:rPr>
            </w:pPr>
            <w:r>
              <w:rPr>
                <w:b/>
                <w:smallCaps/>
              </w:rPr>
              <w:t xml:space="preserve">Set </w:t>
            </w:r>
            <w:r>
              <w:t>an aim</w:t>
            </w:r>
          </w:p>
        </w:tc>
        <w:tc>
          <w:tcPr>
            <w:tcW w:w="388" w:type="dxa"/>
            <w:tcBorders>
              <w:left w:val="single" w:sz="2" w:space="0" w:color="auto"/>
              <w:bottom w:val="single" w:sz="2" w:space="0" w:color="auto"/>
              <w:right w:val="single" w:sz="2" w:space="0" w:color="auto"/>
            </w:tcBorders>
            <w:shd w:val="clear" w:color="auto" w:fill="FFFFFF" w:themeFill="background1"/>
          </w:tcPr>
          <w:p w:rsidR="008D096C" w:rsidRDefault="008D096C" w:rsidP="005C28CA">
            <w:pPr>
              <w:pStyle w:val="ListParagraph"/>
              <w:numPr>
                <w:ilvl w:val="0"/>
                <w:numId w:val="6"/>
              </w:numPr>
            </w:pPr>
          </w:p>
        </w:tc>
        <w:tc>
          <w:tcPr>
            <w:tcW w:w="4431" w:type="dxa"/>
            <w:tcBorders>
              <w:left w:val="single" w:sz="2" w:space="0" w:color="auto"/>
              <w:bottom w:val="single" w:sz="2" w:space="0" w:color="auto"/>
              <w:right w:val="single" w:sz="2" w:space="0" w:color="auto"/>
            </w:tcBorders>
            <w:shd w:val="clear" w:color="auto" w:fill="FFFFFF" w:themeFill="background1"/>
          </w:tcPr>
          <w:p w:rsidR="008D096C" w:rsidRDefault="008D096C" w:rsidP="002A0C12">
            <w:pPr>
              <w:spacing w:after="120"/>
            </w:pPr>
            <w:r>
              <w:t>“</w:t>
            </w:r>
            <w:r w:rsidR="002A0C12">
              <w:t>H</w:t>
            </w:r>
            <w:r>
              <w:t>ow good by when”</w:t>
            </w:r>
          </w:p>
        </w:tc>
        <w:tc>
          <w:tcPr>
            <w:tcW w:w="1343" w:type="dxa"/>
            <w:tcBorders>
              <w:left w:val="single" w:sz="2" w:space="0" w:color="auto"/>
              <w:bottom w:val="single" w:sz="2" w:space="0" w:color="auto"/>
              <w:right w:val="single" w:sz="12" w:space="0" w:color="auto"/>
            </w:tcBorders>
            <w:shd w:val="clear" w:color="auto" w:fill="FFFFFF" w:themeFill="background1"/>
          </w:tcPr>
          <w:p w:rsidR="008D096C" w:rsidRDefault="008D096C" w:rsidP="00012E0B"/>
        </w:tc>
      </w:tr>
      <w:tr w:rsidR="005C28CA" w:rsidTr="0078379B">
        <w:trPr>
          <w:trHeight w:val="204"/>
        </w:trPr>
        <w:tc>
          <w:tcPr>
            <w:tcW w:w="384" w:type="dxa"/>
            <w:tcBorders>
              <w:top w:val="single" w:sz="2" w:space="0" w:color="auto"/>
              <w:left w:val="single" w:sz="12" w:space="0" w:color="auto"/>
              <w:bottom w:val="single" w:sz="12" w:space="0" w:color="auto"/>
              <w:right w:val="single" w:sz="2" w:space="0" w:color="auto"/>
            </w:tcBorders>
            <w:shd w:val="clear" w:color="auto" w:fill="FFFFFF" w:themeFill="background1"/>
          </w:tcPr>
          <w:p w:rsidR="005C28CA" w:rsidRDefault="005C28CA" w:rsidP="00CE4571">
            <w:pPr>
              <w:pStyle w:val="ListParagraph"/>
              <w:numPr>
                <w:ilvl w:val="0"/>
                <w:numId w:val="5"/>
              </w:numPr>
            </w:pPr>
          </w:p>
        </w:tc>
        <w:tc>
          <w:tcPr>
            <w:tcW w:w="4224" w:type="dxa"/>
            <w:tcBorders>
              <w:top w:val="single" w:sz="2" w:space="0" w:color="auto"/>
              <w:left w:val="single" w:sz="2" w:space="0" w:color="auto"/>
              <w:bottom w:val="single" w:sz="12" w:space="0" w:color="auto"/>
              <w:right w:val="single" w:sz="2" w:space="0" w:color="auto"/>
            </w:tcBorders>
            <w:shd w:val="clear" w:color="auto" w:fill="FFFFFF" w:themeFill="background1"/>
          </w:tcPr>
          <w:p w:rsidR="005C28CA" w:rsidRPr="005C28CA" w:rsidRDefault="008D096C" w:rsidP="008D096C">
            <w:r w:rsidRPr="008D096C">
              <w:rPr>
                <w:b/>
                <w:smallCaps/>
              </w:rPr>
              <w:t>Identify</w:t>
            </w:r>
            <w:r>
              <w:t xml:space="preserve"> a subpopulation</w:t>
            </w:r>
          </w:p>
        </w:tc>
        <w:tc>
          <w:tcPr>
            <w:tcW w:w="388" w:type="dxa"/>
            <w:tcBorders>
              <w:top w:val="single" w:sz="2" w:space="0" w:color="auto"/>
              <w:left w:val="single" w:sz="2" w:space="0" w:color="auto"/>
              <w:bottom w:val="single" w:sz="12" w:space="0" w:color="auto"/>
              <w:right w:val="single" w:sz="2" w:space="0" w:color="auto"/>
            </w:tcBorders>
            <w:shd w:val="clear" w:color="auto" w:fill="FFFFFF" w:themeFill="background1"/>
          </w:tcPr>
          <w:p w:rsidR="005C28CA" w:rsidRDefault="005C28CA" w:rsidP="005C28CA">
            <w:pPr>
              <w:pStyle w:val="ListParagraph"/>
              <w:numPr>
                <w:ilvl w:val="0"/>
                <w:numId w:val="6"/>
              </w:numPr>
            </w:pPr>
          </w:p>
        </w:tc>
        <w:tc>
          <w:tcPr>
            <w:tcW w:w="4431" w:type="dxa"/>
            <w:tcBorders>
              <w:top w:val="single" w:sz="2" w:space="0" w:color="auto"/>
              <w:left w:val="single" w:sz="2" w:space="0" w:color="auto"/>
              <w:bottom w:val="single" w:sz="12" w:space="0" w:color="auto"/>
              <w:right w:val="single" w:sz="2" w:space="0" w:color="auto"/>
            </w:tcBorders>
            <w:shd w:val="clear" w:color="auto" w:fill="FFFFFF" w:themeFill="background1"/>
          </w:tcPr>
          <w:p w:rsidR="005C28CA" w:rsidRDefault="008D096C" w:rsidP="002A0C12">
            <w:pPr>
              <w:spacing w:after="120"/>
            </w:pPr>
            <w:r>
              <w:t>Consider age, e.g., 65 years or older, or health characteristic, e.g., end-stage disease</w:t>
            </w:r>
          </w:p>
        </w:tc>
        <w:tc>
          <w:tcPr>
            <w:tcW w:w="1343" w:type="dxa"/>
            <w:tcBorders>
              <w:top w:val="single" w:sz="2" w:space="0" w:color="auto"/>
              <w:left w:val="single" w:sz="2" w:space="0" w:color="auto"/>
              <w:bottom w:val="single" w:sz="12" w:space="0" w:color="auto"/>
              <w:right w:val="single" w:sz="12" w:space="0" w:color="auto"/>
            </w:tcBorders>
            <w:shd w:val="clear" w:color="auto" w:fill="FFFFFF" w:themeFill="background1"/>
          </w:tcPr>
          <w:p w:rsidR="005C28CA" w:rsidRDefault="005C28CA" w:rsidP="00012E0B"/>
        </w:tc>
      </w:tr>
      <w:tr w:rsidR="008D096C" w:rsidTr="008D096C">
        <w:trPr>
          <w:trHeight w:val="202"/>
        </w:trPr>
        <w:tc>
          <w:tcPr>
            <w:tcW w:w="10770" w:type="dxa"/>
            <w:gridSpan w:val="5"/>
            <w:tcBorders>
              <w:top w:val="single" w:sz="12" w:space="0" w:color="auto"/>
              <w:left w:val="single" w:sz="12" w:space="0" w:color="auto"/>
              <w:right w:val="single" w:sz="12" w:space="0" w:color="auto"/>
            </w:tcBorders>
            <w:shd w:val="clear" w:color="auto" w:fill="F7CAAC" w:themeFill="accent2" w:themeFillTint="66"/>
          </w:tcPr>
          <w:p w:rsidR="008D096C" w:rsidRDefault="008D096C" w:rsidP="00CE4571">
            <w:r w:rsidRPr="008D096C">
              <w:rPr>
                <w:b/>
              </w:rPr>
              <w:t>A Framework for Improving End-of-life Care</w:t>
            </w:r>
          </w:p>
        </w:tc>
      </w:tr>
      <w:tr w:rsidR="00CE4571" w:rsidTr="0078379B">
        <w:trPr>
          <w:trHeight w:val="202"/>
        </w:trPr>
        <w:tc>
          <w:tcPr>
            <w:tcW w:w="384" w:type="dxa"/>
            <w:vMerge w:val="restart"/>
            <w:tcBorders>
              <w:left w:val="single" w:sz="12" w:space="0" w:color="auto"/>
              <w:right w:val="single" w:sz="2" w:space="0" w:color="auto"/>
            </w:tcBorders>
          </w:tcPr>
          <w:p w:rsidR="00CE4571" w:rsidRDefault="008D096C" w:rsidP="008D096C">
            <w:r>
              <w:t>5.</w:t>
            </w:r>
          </w:p>
        </w:tc>
        <w:tc>
          <w:tcPr>
            <w:tcW w:w="4224" w:type="dxa"/>
            <w:vMerge w:val="restart"/>
            <w:tcBorders>
              <w:left w:val="single" w:sz="2" w:space="0" w:color="auto"/>
            </w:tcBorders>
          </w:tcPr>
          <w:p w:rsidR="00CE4571" w:rsidRPr="00B93A75" w:rsidRDefault="008D096C" w:rsidP="002A0C12">
            <w:pPr>
              <w:rPr>
                <w:b/>
                <w:smallCaps/>
              </w:rPr>
            </w:pPr>
            <w:r w:rsidRPr="00B93A75">
              <w:rPr>
                <w:b/>
                <w:smallCaps/>
              </w:rPr>
              <w:t xml:space="preserve">Engage </w:t>
            </w:r>
            <w:r>
              <w:t>with patients and families to understand what matters most to them at the end of life</w:t>
            </w:r>
          </w:p>
        </w:tc>
        <w:tc>
          <w:tcPr>
            <w:tcW w:w="388" w:type="dxa"/>
            <w:shd w:val="clear" w:color="auto" w:fill="FFFFFF" w:themeFill="background1"/>
          </w:tcPr>
          <w:p w:rsidR="00CE4571" w:rsidRDefault="008D096C" w:rsidP="00CE4571">
            <w:r>
              <w:t xml:space="preserve">a. </w:t>
            </w:r>
          </w:p>
        </w:tc>
        <w:tc>
          <w:tcPr>
            <w:tcW w:w="4431" w:type="dxa"/>
            <w:shd w:val="clear" w:color="auto" w:fill="FFFFFF" w:themeFill="background1"/>
          </w:tcPr>
          <w:p w:rsidR="00CE4571" w:rsidRDefault="00CE4571" w:rsidP="002A0C12">
            <w:pPr>
              <w:spacing w:after="120"/>
            </w:pPr>
            <w:r>
              <w:t xml:space="preserve">Develop standardized advance care planning materials for conducting and documenting advance care planning conversations </w:t>
            </w:r>
          </w:p>
        </w:tc>
        <w:tc>
          <w:tcPr>
            <w:tcW w:w="1343" w:type="dxa"/>
            <w:tcBorders>
              <w:right w:val="single" w:sz="12" w:space="0" w:color="auto"/>
            </w:tcBorders>
            <w:shd w:val="clear" w:color="auto" w:fill="FFFFFF" w:themeFill="background1"/>
          </w:tcPr>
          <w:p w:rsidR="00CE4571" w:rsidRDefault="00CE4571" w:rsidP="00CE4571"/>
        </w:tc>
      </w:tr>
      <w:tr w:rsidR="00CE4571" w:rsidTr="0078379B">
        <w:trPr>
          <w:trHeight w:val="202"/>
        </w:trPr>
        <w:tc>
          <w:tcPr>
            <w:tcW w:w="384" w:type="dxa"/>
            <w:vMerge/>
            <w:tcBorders>
              <w:left w:val="single" w:sz="12" w:space="0" w:color="auto"/>
              <w:right w:val="single" w:sz="2" w:space="0" w:color="auto"/>
            </w:tcBorders>
          </w:tcPr>
          <w:p w:rsidR="00CE4571" w:rsidRDefault="00CE4571" w:rsidP="00CE4571"/>
        </w:tc>
        <w:tc>
          <w:tcPr>
            <w:tcW w:w="4224" w:type="dxa"/>
            <w:vMerge/>
            <w:tcBorders>
              <w:left w:val="single" w:sz="2" w:space="0" w:color="auto"/>
            </w:tcBorders>
          </w:tcPr>
          <w:p w:rsidR="00CE4571" w:rsidRPr="00B93A75" w:rsidRDefault="00CE4571" w:rsidP="00CE4571">
            <w:pPr>
              <w:rPr>
                <w:b/>
                <w:smallCaps/>
              </w:rPr>
            </w:pPr>
          </w:p>
        </w:tc>
        <w:tc>
          <w:tcPr>
            <w:tcW w:w="388" w:type="dxa"/>
            <w:shd w:val="clear" w:color="auto" w:fill="FFFFFF" w:themeFill="background1"/>
          </w:tcPr>
          <w:p w:rsidR="00CE4571" w:rsidRDefault="008D096C" w:rsidP="00CE4571">
            <w:r>
              <w:t>b.</w:t>
            </w:r>
          </w:p>
        </w:tc>
        <w:tc>
          <w:tcPr>
            <w:tcW w:w="4431" w:type="dxa"/>
            <w:shd w:val="clear" w:color="auto" w:fill="FFFFFF" w:themeFill="background1"/>
          </w:tcPr>
          <w:p w:rsidR="00CE4571" w:rsidRDefault="00CE4571" w:rsidP="007A7ECA">
            <w:pPr>
              <w:spacing w:after="120"/>
            </w:pPr>
            <w:r>
              <w:t>Train advance care planning facilitators</w:t>
            </w:r>
          </w:p>
        </w:tc>
        <w:tc>
          <w:tcPr>
            <w:tcW w:w="1343" w:type="dxa"/>
            <w:tcBorders>
              <w:right w:val="single" w:sz="12" w:space="0" w:color="auto"/>
            </w:tcBorders>
            <w:shd w:val="clear" w:color="auto" w:fill="FFFFFF" w:themeFill="background1"/>
          </w:tcPr>
          <w:p w:rsidR="00CE4571" w:rsidRDefault="00CE4571" w:rsidP="00CE4571"/>
        </w:tc>
      </w:tr>
      <w:tr w:rsidR="00CE4571" w:rsidTr="0078379B">
        <w:trPr>
          <w:trHeight w:val="202"/>
        </w:trPr>
        <w:tc>
          <w:tcPr>
            <w:tcW w:w="384" w:type="dxa"/>
            <w:vMerge/>
            <w:tcBorders>
              <w:left w:val="single" w:sz="12" w:space="0" w:color="auto"/>
              <w:right w:val="single" w:sz="2" w:space="0" w:color="auto"/>
            </w:tcBorders>
          </w:tcPr>
          <w:p w:rsidR="00CE4571" w:rsidRDefault="00CE4571" w:rsidP="00CE4571"/>
        </w:tc>
        <w:tc>
          <w:tcPr>
            <w:tcW w:w="4224" w:type="dxa"/>
            <w:vMerge/>
            <w:tcBorders>
              <w:left w:val="single" w:sz="2" w:space="0" w:color="auto"/>
            </w:tcBorders>
          </w:tcPr>
          <w:p w:rsidR="00CE4571" w:rsidRPr="00B93A75" w:rsidRDefault="00CE4571" w:rsidP="00CE4571">
            <w:pPr>
              <w:rPr>
                <w:b/>
                <w:smallCaps/>
              </w:rPr>
            </w:pPr>
          </w:p>
        </w:tc>
        <w:tc>
          <w:tcPr>
            <w:tcW w:w="388" w:type="dxa"/>
            <w:shd w:val="clear" w:color="auto" w:fill="FFFFFF" w:themeFill="background1"/>
          </w:tcPr>
          <w:p w:rsidR="00CE4571" w:rsidRDefault="008D096C" w:rsidP="00CE4571">
            <w:r>
              <w:t>c.</w:t>
            </w:r>
          </w:p>
        </w:tc>
        <w:tc>
          <w:tcPr>
            <w:tcW w:w="4431" w:type="dxa"/>
            <w:shd w:val="clear" w:color="auto" w:fill="FFFFFF" w:themeFill="background1"/>
          </w:tcPr>
          <w:p w:rsidR="00CE4571" w:rsidRDefault="00CE4571" w:rsidP="002A0C12">
            <w:pPr>
              <w:spacing w:after="120"/>
            </w:pPr>
            <w:r>
              <w:t>Community involvement</w:t>
            </w:r>
          </w:p>
        </w:tc>
        <w:tc>
          <w:tcPr>
            <w:tcW w:w="1343" w:type="dxa"/>
            <w:tcBorders>
              <w:right w:val="single" w:sz="12" w:space="0" w:color="auto"/>
            </w:tcBorders>
            <w:shd w:val="clear" w:color="auto" w:fill="FFFFFF" w:themeFill="background1"/>
          </w:tcPr>
          <w:p w:rsidR="00CE4571" w:rsidRDefault="00CE4571" w:rsidP="00CE4571"/>
        </w:tc>
      </w:tr>
      <w:tr w:rsidR="002C17C7" w:rsidTr="0078379B">
        <w:trPr>
          <w:trHeight w:val="405"/>
        </w:trPr>
        <w:tc>
          <w:tcPr>
            <w:tcW w:w="384" w:type="dxa"/>
            <w:vMerge w:val="restart"/>
            <w:tcBorders>
              <w:left w:val="single" w:sz="12" w:space="0" w:color="auto"/>
              <w:right w:val="single" w:sz="2" w:space="0" w:color="auto"/>
            </w:tcBorders>
          </w:tcPr>
          <w:p w:rsidR="00F85E64" w:rsidRDefault="00F85E64" w:rsidP="00012E0B">
            <w:r>
              <w:t>2.</w:t>
            </w:r>
          </w:p>
        </w:tc>
        <w:tc>
          <w:tcPr>
            <w:tcW w:w="4224" w:type="dxa"/>
            <w:vMerge w:val="restart"/>
            <w:tcBorders>
              <w:left w:val="single" w:sz="2" w:space="0" w:color="auto"/>
            </w:tcBorders>
          </w:tcPr>
          <w:p w:rsidR="00F85E64" w:rsidRDefault="00F85E64" w:rsidP="002A0C12">
            <w:r w:rsidRPr="00B93A75">
              <w:rPr>
                <w:b/>
                <w:smallCaps/>
              </w:rPr>
              <w:t>Steward</w:t>
            </w:r>
            <w:r>
              <w:t xml:space="preserve"> information about each patient’s end-of-life care wishes as reliably as we do allergy information </w:t>
            </w:r>
          </w:p>
        </w:tc>
        <w:tc>
          <w:tcPr>
            <w:tcW w:w="388" w:type="dxa"/>
            <w:shd w:val="clear" w:color="auto" w:fill="FFFFFF" w:themeFill="background1"/>
          </w:tcPr>
          <w:p w:rsidR="00F85E64" w:rsidRDefault="00F85E64" w:rsidP="00012E0B">
            <w:r>
              <w:t>a.</w:t>
            </w:r>
          </w:p>
        </w:tc>
        <w:tc>
          <w:tcPr>
            <w:tcW w:w="4431" w:type="dxa"/>
            <w:shd w:val="clear" w:color="auto" w:fill="FFFFFF" w:themeFill="background1"/>
          </w:tcPr>
          <w:p w:rsidR="00F85E64" w:rsidRDefault="002C17C7" w:rsidP="002A0C12">
            <w:pPr>
              <w:spacing w:after="120"/>
            </w:pPr>
            <w:r>
              <w:t>Understand the current fields in your EHR to identify opportunities to capture and store end-of-life care information in the system</w:t>
            </w:r>
          </w:p>
        </w:tc>
        <w:tc>
          <w:tcPr>
            <w:tcW w:w="1343" w:type="dxa"/>
            <w:tcBorders>
              <w:right w:val="single" w:sz="12" w:space="0" w:color="auto"/>
            </w:tcBorders>
            <w:shd w:val="clear" w:color="auto" w:fill="FFFFFF" w:themeFill="background1"/>
          </w:tcPr>
          <w:p w:rsidR="00F85E64" w:rsidRDefault="00F85E64" w:rsidP="00012E0B"/>
        </w:tc>
      </w:tr>
      <w:tr w:rsidR="002C17C7" w:rsidTr="0078379B">
        <w:trPr>
          <w:trHeight w:val="405"/>
        </w:trPr>
        <w:tc>
          <w:tcPr>
            <w:tcW w:w="384" w:type="dxa"/>
            <w:vMerge/>
            <w:tcBorders>
              <w:left w:val="single" w:sz="12" w:space="0" w:color="auto"/>
              <w:right w:val="single" w:sz="2" w:space="0" w:color="auto"/>
            </w:tcBorders>
          </w:tcPr>
          <w:p w:rsidR="00F85E64" w:rsidRDefault="00F85E64" w:rsidP="00012E0B"/>
        </w:tc>
        <w:tc>
          <w:tcPr>
            <w:tcW w:w="4224" w:type="dxa"/>
            <w:vMerge/>
            <w:tcBorders>
              <w:left w:val="single" w:sz="2" w:space="0" w:color="auto"/>
            </w:tcBorders>
          </w:tcPr>
          <w:p w:rsidR="00F85E64" w:rsidRPr="00B93A75" w:rsidRDefault="00F85E64" w:rsidP="00012E0B">
            <w:pPr>
              <w:rPr>
                <w:b/>
                <w:smallCaps/>
              </w:rPr>
            </w:pPr>
          </w:p>
        </w:tc>
        <w:tc>
          <w:tcPr>
            <w:tcW w:w="388" w:type="dxa"/>
            <w:shd w:val="clear" w:color="auto" w:fill="FFFFFF" w:themeFill="background1"/>
          </w:tcPr>
          <w:p w:rsidR="00F85E64" w:rsidRDefault="00F85E64" w:rsidP="00012E0B">
            <w:r>
              <w:t>b.</w:t>
            </w:r>
          </w:p>
        </w:tc>
        <w:tc>
          <w:tcPr>
            <w:tcW w:w="4431" w:type="dxa"/>
            <w:tcBorders>
              <w:bottom w:val="single" w:sz="2" w:space="0" w:color="auto"/>
            </w:tcBorders>
            <w:shd w:val="clear" w:color="auto" w:fill="FFFFFF" w:themeFill="background1"/>
          </w:tcPr>
          <w:p w:rsidR="00F85E64" w:rsidRDefault="002C17C7" w:rsidP="002A0C12">
            <w:pPr>
              <w:spacing w:after="120"/>
            </w:pPr>
            <w:r>
              <w:t>Create the architecture for the EHR that accounts for entry, storage, and retrieval of end-of-care wishes</w:t>
            </w:r>
            <w:r w:rsidR="002A0C12">
              <w:t>; c</w:t>
            </w:r>
            <w:r>
              <w:t>onsider how allergies are documented and retrieved</w:t>
            </w:r>
          </w:p>
        </w:tc>
        <w:tc>
          <w:tcPr>
            <w:tcW w:w="1343" w:type="dxa"/>
            <w:tcBorders>
              <w:right w:val="single" w:sz="12" w:space="0" w:color="auto"/>
            </w:tcBorders>
            <w:shd w:val="clear" w:color="auto" w:fill="FFFFFF" w:themeFill="background1"/>
          </w:tcPr>
          <w:p w:rsidR="00F85E64" w:rsidRDefault="00F85E64" w:rsidP="00012E0B"/>
        </w:tc>
      </w:tr>
      <w:tr w:rsidR="002C17C7" w:rsidTr="0078379B">
        <w:trPr>
          <w:trHeight w:val="204"/>
        </w:trPr>
        <w:tc>
          <w:tcPr>
            <w:tcW w:w="384" w:type="dxa"/>
            <w:vMerge w:val="restart"/>
            <w:tcBorders>
              <w:left w:val="single" w:sz="12" w:space="0" w:color="auto"/>
              <w:right w:val="single" w:sz="2" w:space="0" w:color="auto"/>
            </w:tcBorders>
          </w:tcPr>
          <w:p w:rsidR="002C17C7" w:rsidRDefault="002C17C7" w:rsidP="00012E0B">
            <w:r>
              <w:t>3.</w:t>
            </w:r>
          </w:p>
        </w:tc>
        <w:tc>
          <w:tcPr>
            <w:tcW w:w="4224" w:type="dxa"/>
            <w:vMerge w:val="restart"/>
            <w:tcBorders>
              <w:left w:val="single" w:sz="2" w:space="0" w:color="auto"/>
              <w:right w:val="single" w:sz="2" w:space="0" w:color="auto"/>
            </w:tcBorders>
          </w:tcPr>
          <w:p w:rsidR="002C17C7" w:rsidRDefault="002C17C7" w:rsidP="002A0C12">
            <w:r w:rsidRPr="00B93A75">
              <w:rPr>
                <w:b/>
                <w:smallCaps/>
              </w:rPr>
              <w:t>Respect</w:t>
            </w:r>
            <w:r>
              <w:t xml:space="preserve"> people’s wishes for care at the end-of-life by partnering to develop a patient-centered plan of care </w:t>
            </w:r>
          </w:p>
        </w:tc>
        <w:tc>
          <w:tcPr>
            <w:tcW w:w="388" w:type="dxa"/>
            <w:tcBorders>
              <w:top w:val="single" w:sz="2" w:space="0" w:color="auto"/>
              <w:left w:val="single" w:sz="2" w:space="0" w:color="auto"/>
              <w:right w:val="single" w:sz="2" w:space="0" w:color="auto"/>
            </w:tcBorders>
            <w:shd w:val="clear" w:color="auto" w:fill="FFFFFF" w:themeFill="background1"/>
          </w:tcPr>
          <w:p w:rsidR="002C17C7" w:rsidRDefault="002C17C7" w:rsidP="00012E0B">
            <w:r>
              <w:t>a.</w:t>
            </w:r>
          </w:p>
        </w:tc>
        <w:tc>
          <w:tcPr>
            <w:tcW w:w="4431" w:type="dxa"/>
            <w:tcBorders>
              <w:top w:val="single" w:sz="2" w:space="0" w:color="auto"/>
              <w:left w:val="single" w:sz="2" w:space="0" w:color="auto"/>
              <w:right w:val="single" w:sz="2" w:space="0" w:color="auto"/>
            </w:tcBorders>
            <w:shd w:val="clear" w:color="auto" w:fill="FFFFFF" w:themeFill="background1"/>
          </w:tcPr>
          <w:p w:rsidR="002C17C7" w:rsidRDefault="002C17C7" w:rsidP="002A0C12">
            <w:pPr>
              <w:spacing w:after="120"/>
            </w:pPr>
            <w:r>
              <w:t>Create workflows to support entry and retrieval of end-of-life care information</w:t>
            </w:r>
          </w:p>
        </w:tc>
        <w:tc>
          <w:tcPr>
            <w:tcW w:w="1343" w:type="dxa"/>
            <w:tcBorders>
              <w:left w:val="single" w:sz="2" w:space="0" w:color="auto"/>
              <w:right w:val="single" w:sz="12" w:space="0" w:color="auto"/>
            </w:tcBorders>
            <w:shd w:val="clear" w:color="auto" w:fill="FFFFFF" w:themeFill="background1"/>
          </w:tcPr>
          <w:p w:rsidR="002C17C7" w:rsidRDefault="002C17C7" w:rsidP="00012E0B"/>
        </w:tc>
      </w:tr>
      <w:tr w:rsidR="002C17C7" w:rsidTr="0078379B">
        <w:trPr>
          <w:trHeight w:val="202"/>
        </w:trPr>
        <w:tc>
          <w:tcPr>
            <w:tcW w:w="384" w:type="dxa"/>
            <w:vMerge/>
            <w:tcBorders>
              <w:left w:val="single" w:sz="12" w:space="0" w:color="auto"/>
              <w:right w:val="single" w:sz="2" w:space="0" w:color="auto"/>
            </w:tcBorders>
          </w:tcPr>
          <w:p w:rsidR="002C17C7" w:rsidRDefault="002C17C7" w:rsidP="00012E0B"/>
        </w:tc>
        <w:tc>
          <w:tcPr>
            <w:tcW w:w="4224" w:type="dxa"/>
            <w:vMerge/>
            <w:tcBorders>
              <w:left w:val="single" w:sz="2" w:space="0" w:color="auto"/>
              <w:right w:val="single" w:sz="2" w:space="0" w:color="auto"/>
            </w:tcBorders>
          </w:tcPr>
          <w:p w:rsidR="002C17C7" w:rsidRPr="00B93A75" w:rsidRDefault="002C17C7" w:rsidP="00012E0B">
            <w:pPr>
              <w:rPr>
                <w:b/>
                <w:smallCaps/>
              </w:rPr>
            </w:pPr>
          </w:p>
        </w:tc>
        <w:tc>
          <w:tcPr>
            <w:tcW w:w="388" w:type="dxa"/>
            <w:tcBorders>
              <w:left w:val="single" w:sz="2" w:space="0" w:color="auto"/>
              <w:right w:val="single" w:sz="2" w:space="0" w:color="auto"/>
            </w:tcBorders>
            <w:shd w:val="clear" w:color="auto" w:fill="FFFFFF" w:themeFill="background1"/>
          </w:tcPr>
          <w:p w:rsidR="002C17C7" w:rsidRDefault="002C17C7" w:rsidP="00012E0B">
            <w:r>
              <w:t>b.</w:t>
            </w:r>
          </w:p>
        </w:tc>
        <w:tc>
          <w:tcPr>
            <w:tcW w:w="4431" w:type="dxa"/>
            <w:tcBorders>
              <w:left w:val="single" w:sz="2" w:space="0" w:color="auto"/>
              <w:right w:val="single" w:sz="2" w:space="0" w:color="auto"/>
            </w:tcBorders>
            <w:shd w:val="clear" w:color="auto" w:fill="FFFFFF" w:themeFill="background1"/>
          </w:tcPr>
          <w:p w:rsidR="002C17C7" w:rsidRDefault="002C17C7" w:rsidP="002A0C12">
            <w:pPr>
              <w:spacing w:after="120"/>
            </w:pPr>
            <w:r>
              <w:t>Identify patients needing end-of-life care</w:t>
            </w:r>
          </w:p>
        </w:tc>
        <w:tc>
          <w:tcPr>
            <w:tcW w:w="1343" w:type="dxa"/>
            <w:tcBorders>
              <w:left w:val="single" w:sz="2" w:space="0" w:color="auto"/>
              <w:right w:val="single" w:sz="12" w:space="0" w:color="auto"/>
            </w:tcBorders>
            <w:shd w:val="clear" w:color="auto" w:fill="FFFFFF" w:themeFill="background1"/>
          </w:tcPr>
          <w:p w:rsidR="002C17C7" w:rsidRDefault="002C17C7" w:rsidP="00012E0B"/>
        </w:tc>
      </w:tr>
      <w:tr w:rsidR="002C17C7" w:rsidTr="0078379B">
        <w:trPr>
          <w:trHeight w:val="202"/>
        </w:trPr>
        <w:tc>
          <w:tcPr>
            <w:tcW w:w="384" w:type="dxa"/>
            <w:vMerge/>
            <w:tcBorders>
              <w:left w:val="single" w:sz="12" w:space="0" w:color="auto"/>
              <w:right w:val="single" w:sz="2" w:space="0" w:color="auto"/>
            </w:tcBorders>
          </w:tcPr>
          <w:p w:rsidR="002C17C7" w:rsidRDefault="002C17C7" w:rsidP="00012E0B"/>
        </w:tc>
        <w:tc>
          <w:tcPr>
            <w:tcW w:w="4224" w:type="dxa"/>
            <w:vMerge/>
            <w:tcBorders>
              <w:left w:val="single" w:sz="2" w:space="0" w:color="auto"/>
              <w:right w:val="single" w:sz="2" w:space="0" w:color="auto"/>
            </w:tcBorders>
          </w:tcPr>
          <w:p w:rsidR="002C17C7" w:rsidRPr="00B93A75" w:rsidRDefault="002C17C7" w:rsidP="00012E0B">
            <w:pPr>
              <w:rPr>
                <w:b/>
                <w:smallCaps/>
              </w:rPr>
            </w:pPr>
          </w:p>
        </w:tc>
        <w:tc>
          <w:tcPr>
            <w:tcW w:w="388" w:type="dxa"/>
            <w:tcBorders>
              <w:left w:val="single" w:sz="2" w:space="0" w:color="auto"/>
              <w:right w:val="single" w:sz="2" w:space="0" w:color="auto"/>
            </w:tcBorders>
            <w:shd w:val="clear" w:color="auto" w:fill="FFFFFF" w:themeFill="background1"/>
          </w:tcPr>
          <w:p w:rsidR="002C17C7" w:rsidRDefault="002C17C7" w:rsidP="00012E0B">
            <w:r>
              <w:t xml:space="preserve">c. </w:t>
            </w:r>
          </w:p>
        </w:tc>
        <w:tc>
          <w:tcPr>
            <w:tcW w:w="4431" w:type="dxa"/>
            <w:tcBorders>
              <w:left w:val="single" w:sz="2" w:space="0" w:color="auto"/>
              <w:right w:val="single" w:sz="2" w:space="0" w:color="auto"/>
            </w:tcBorders>
            <w:shd w:val="clear" w:color="auto" w:fill="FFFFFF" w:themeFill="background1"/>
          </w:tcPr>
          <w:p w:rsidR="002C17C7" w:rsidRDefault="002C17C7" w:rsidP="002A0C12">
            <w:pPr>
              <w:spacing w:after="120"/>
            </w:pPr>
            <w:r>
              <w:t>A</w:t>
            </w:r>
            <w:r w:rsidR="002A0C12">
              <w:t>ss</w:t>
            </w:r>
            <w:r>
              <w:t>ess and affirm known end-of-life care wishes</w:t>
            </w:r>
          </w:p>
        </w:tc>
        <w:tc>
          <w:tcPr>
            <w:tcW w:w="1343" w:type="dxa"/>
            <w:tcBorders>
              <w:left w:val="single" w:sz="2" w:space="0" w:color="auto"/>
              <w:right w:val="single" w:sz="12" w:space="0" w:color="auto"/>
            </w:tcBorders>
            <w:shd w:val="clear" w:color="auto" w:fill="FFFFFF" w:themeFill="background1"/>
          </w:tcPr>
          <w:p w:rsidR="002C17C7" w:rsidRDefault="002C17C7" w:rsidP="00012E0B"/>
        </w:tc>
      </w:tr>
      <w:tr w:rsidR="002C17C7" w:rsidTr="0078379B">
        <w:trPr>
          <w:trHeight w:val="202"/>
        </w:trPr>
        <w:tc>
          <w:tcPr>
            <w:tcW w:w="384" w:type="dxa"/>
            <w:vMerge/>
            <w:tcBorders>
              <w:left w:val="single" w:sz="12" w:space="0" w:color="auto"/>
              <w:right w:val="single" w:sz="2" w:space="0" w:color="auto"/>
            </w:tcBorders>
          </w:tcPr>
          <w:p w:rsidR="002C17C7" w:rsidRDefault="002C17C7" w:rsidP="00012E0B"/>
        </w:tc>
        <w:tc>
          <w:tcPr>
            <w:tcW w:w="4224" w:type="dxa"/>
            <w:vMerge/>
            <w:tcBorders>
              <w:left w:val="single" w:sz="2" w:space="0" w:color="auto"/>
              <w:right w:val="single" w:sz="2" w:space="0" w:color="auto"/>
            </w:tcBorders>
          </w:tcPr>
          <w:p w:rsidR="002C17C7" w:rsidRPr="00B93A75" w:rsidRDefault="002C17C7" w:rsidP="00012E0B">
            <w:pPr>
              <w:rPr>
                <w:b/>
                <w:smallCaps/>
              </w:rPr>
            </w:pPr>
          </w:p>
        </w:tc>
        <w:tc>
          <w:tcPr>
            <w:tcW w:w="388" w:type="dxa"/>
            <w:tcBorders>
              <w:left w:val="single" w:sz="2" w:space="0" w:color="auto"/>
              <w:bottom w:val="single" w:sz="2" w:space="0" w:color="auto"/>
              <w:right w:val="single" w:sz="2" w:space="0" w:color="auto"/>
            </w:tcBorders>
            <w:shd w:val="clear" w:color="auto" w:fill="FFFFFF" w:themeFill="background1"/>
          </w:tcPr>
          <w:p w:rsidR="002C17C7" w:rsidRDefault="002C17C7" w:rsidP="00012E0B">
            <w:r>
              <w:t>d.</w:t>
            </w:r>
          </w:p>
        </w:tc>
        <w:tc>
          <w:tcPr>
            <w:tcW w:w="4431" w:type="dxa"/>
            <w:tcBorders>
              <w:left w:val="single" w:sz="2" w:space="0" w:color="auto"/>
              <w:bottom w:val="single" w:sz="2" w:space="0" w:color="auto"/>
              <w:right w:val="single" w:sz="2" w:space="0" w:color="auto"/>
            </w:tcBorders>
            <w:shd w:val="clear" w:color="auto" w:fill="FFFFFF" w:themeFill="background1"/>
          </w:tcPr>
          <w:p w:rsidR="002C17C7" w:rsidRDefault="002C17C7" w:rsidP="002A0C12">
            <w:pPr>
              <w:spacing w:after="120"/>
            </w:pPr>
            <w:r>
              <w:t>Maintain an end-of-life care plan across organizational boundaries</w:t>
            </w:r>
          </w:p>
        </w:tc>
        <w:tc>
          <w:tcPr>
            <w:tcW w:w="1343" w:type="dxa"/>
            <w:tcBorders>
              <w:left w:val="single" w:sz="2" w:space="0" w:color="auto"/>
              <w:right w:val="single" w:sz="12" w:space="0" w:color="auto"/>
            </w:tcBorders>
            <w:shd w:val="clear" w:color="auto" w:fill="FFFFFF" w:themeFill="background1"/>
          </w:tcPr>
          <w:p w:rsidR="002C17C7" w:rsidRDefault="002C17C7" w:rsidP="00012E0B"/>
        </w:tc>
      </w:tr>
      <w:tr w:rsidR="007A7ECA" w:rsidTr="0078379B">
        <w:tc>
          <w:tcPr>
            <w:tcW w:w="384" w:type="dxa"/>
            <w:vMerge w:val="restart"/>
            <w:tcBorders>
              <w:left w:val="single" w:sz="12" w:space="0" w:color="auto"/>
              <w:right w:val="single" w:sz="2" w:space="0" w:color="auto"/>
            </w:tcBorders>
          </w:tcPr>
          <w:p w:rsidR="007A7ECA" w:rsidRDefault="007A7ECA" w:rsidP="00012E0B">
            <w:r>
              <w:t>4.</w:t>
            </w:r>
          </w:p>
        </w:tc>
        <w:tc>
          <w:tcPr>
            <w:tcW w:w="4224" w:type="dxa"/>
            <w:vMerge w:val="restart"/>
            <w:tcBorders>
              <w:left w:val="single" w:sz="2" w:space="0" w:color="auto"/>
            </w:tcBorders>
          </w:tcPr>
          <w:p w:rsidR="007A7ECA" w:rsidRDefault="007A7ECA" w:rsidP="002A0C12">
            <w:r w:rsidRPr="00B93A75">
              <w:rPr>
                <w:b/>
                <w:smallCaps/>
              </w:rPr>
              <w:t>Exemplify</w:t>
            </w:r>
            <w:r>
              <w:t xml:space="preserve"> the work in our own lives so that we fully understand the benefits and challenges </w:t>
            </w:r>
          </w:p>
        </w:tc>
        <w:tc>
          <w:tcPr>
            <w:tcW w:w="388" w:type="dxa"/>
            <w:shd w:val="clear" w:color="auto" w:fill="FFFFFF" w:themeFill="background1"/>
          </w:tcPr>
          <w:p w:rsidR="007A7ECA" w:rsidRDefault="007A7ECA" w:rsidP="00012E0B">
            <w:r>
              <w:t>a.</w:t>
            </w:r>
          </w:p>
        </w:tc>
        <w:tc>
          <w:tcPr>
            <w:tcW w:w="4431" w:type="dxa"/>
            <w:tcBorders>
              <w:top w:val="single" w:sz="2" w:space="0" w:color="auto"/>
            </w:tcBorders>
            <w:shd w:val="clear" w:color="auto" w:fill="FFFFFF" w:themeFill="background1"/>
          </w:tcPr>
          <w:p w:rsidR="007A7ECA" w:rsidRDefault="007A7ECA" w:rsidP="002A0C12">
            <w:pPr>
              <w:spacing w:after="120"/>
            </w:pPr>
            <w:r>
              <w:t xml:space="preserve">Prioritize and segment staff for engagement through their own advance care planning </w:t>
            </w:r>
          </w:p>
        </w:tc>
        <w:tc>
          <w:tcPr>
            <w:tcW w:w="1343" w:type="dxa"/>
            <w:tcBorders>
              <w:right w:val="single" w:sz="12" w:space="0" w:color="auto"/>
            </w:tcBorders>
            <w:shd w:val="clear" w:color="auto" w:fill="FFFFFF" w:themeFill="background1"/>
          </w:tcPr>
          <w:p w:rsidR="007A7ECA" w:rsidRDefault="007A7ECA" w:rsidP="00012E0B"/>
        </w:tc>
      </w:tr>
      <w:tr w:rsidR="007A7ECA" w:rsidTr="0078379B">
        <w:tc>
          <w:tcPr>
            <w:tcW w:w="384" w:type="dxa"/>
            <w:vMerge/>
            <w:tcBorders>
              <w:left w:val="single" w:sz="12" w:space="0" w:color="auto"/>
              <w:right w:val="single" w:sz="2" w:space="0" w:color="auto"/>
            </w:tcBorders>
          </w:tcPr>
          <w:p w:rsidR="007A7ECA" w:rsidRDefault="007A7ECA" w:rsidP="00012E0B"/>
        </w:tc>
        <w:tc>
          <w:tcPr>
            <w:tcW w:w="4224" w:type="dxa"/>
            <w:vMerge/>
            <w:tcBorders>
              <w:left w:val="single" w:sz="2" w:space="0" w:color="auto"/>
            </w:tcBorders>
          </w:tcPr>
          <w:p w:rsidR="007A7ECA" w:rsidRPr="00B93A75" w:rsidRDefault="007A7ECA" w:rsidP="00012E0B">
            <w:pPr>
              <w:rPr>
                <w:b/>
                <w:smallCaps/>
              </w:rPr>
            </w:pPr>
          </w:p>
        </w:tc>
        <w:tc>
          <w:tcPr>
            <w:tcW w:w="388" w:type="dxa"/>
            <w:shd w:val="clear" w:color="auto" w:fill="FFFFFF" w:themeFill="background1"/>
          </w:tcPr>
          <w:p w:rsidR="007A7ECA" w:rsidRDefault="007A7ECA" w:rsidP="00012E0B">
            <w:r>
              <w:t>b.</w:t>
            </w:r>
          </w:p>
        </w:tc>
        <w:tc>
          <w:tcPr>
            <w:tcW w:w="4431" w:type="dxa"/>
            <w:tcBorders>
              <w:top w:val="single" w:sz="2" w:space="0" w:color="auto"/>
            </w:tcBorders>
            <w:shd w:val="clear" w:color="auto" w:fill="FFFFFF" w:themeFill="background1"/>
          </w:tcPr>
          <w:p w:rsidR="007A7ECA" w:rsidRDefault="007A7ECA" w:rsidP="002A0C12">
            <w:pPr>
              <w:spacing w:after="120"/>
            </w:pPr>
            <w:r>
              <w:t xml:space="preserve">Provide the right tools at the right time </w:t>
            </w:r>
          </w:p>
        </w:tc>
        <w:tc>
          <w:tcPr>
            <w:tcW w:w="1343" w:type="dxa"/>
            <w:tcBorders>
              <w:right w:val="single" w:sz="12" w:space="0" w:color="auto"/>
            </w:tcBorders>
            <w:shd w:val="clear" w:color="auto" w:fill="FFFFFF" w:themeFill="background1"/>
          </w:tcPr>
          <w:p w:rsidR="007A7ECA" w:rsidRDefault="007A7ECA" w:rsidP="00012E0B"/>
        </w:tc>
      </w:tr>
      <w:tr w:rsidR="002C17C7" w:rsidTr="0078379B">
        <w:tc>
          <w:tcPr>
            <w:tcW w:w="384" w:type="dxa"/>
            <w:tcBorders>
              <w:left w:val="single" w:sz="12" w:space="0" w:color="auto"/>
              <w:right w:val="single" w:sz="2" w:space="0" w:color="auto"/>
            </w:tcBorders>
          </w:tcPr>
          <w:p w:rsidR="002C17C7" w:rsidRDefault="007A7ECA" w:rsidP="00012E0B">
            <w:r>
              <w:t>5.</w:t>
            </w:r>
          </w:p>
        </w:tc>
        <w:tc>
          <w:tcPr>
            <w:tcW w:w="4224" w:type="dxa"/>
            <w:tcBorders>
              <w:left w:val="single" w:sz="2" w:space="0" w:color="auto"/>
            </w:tcBorders>
          </w:tcPr>
          <w:p w:rsidR="002C17C7" w:rsidRPr="00B93A75" w:rsidRDefault="007A7ECA" w:rsidP="002A0C12">
            <w:pPr>
              <w:rPr>
                <w:b/>
                <w:smallCaps/>
              </w:rPr>
            </w:pPr>
            <w:r w:rsidRPr="00B93A75">
              <w:rPr>
                <w:b/>
              </w:rPr>
              <w:t>Connect</w:t>
            </w:r>
            <w:r>
              <w:t xml:space="preserve"> in a manner that is culturally and individually respectful of each other</w:t>
            </w:r>
          </w:p>
        </w:tc>
        <w:tc>
          <w:tcPr>
            <w:tcW w:w="388" w:type="dxa"/>
            <w:shd w:val="clear" w:color="auto" w:fill="FFFFFF" w:themeFill="background1"/>
          </w:tcPr>
          <w:p w:rsidR="002C17C7" w:rsidRDefault="007A7ECA" w:rsidP="00012E0B">
            <w:r>
              <w:t>a.</w:t>
            </w:r>
          </w:p>
        </w:tc>
        <w:tc>
          <w:tcPr>
            <w:tcW w:w="4431" w:type="dxa"/>
            <w:tcBorders>
              <w:top w:val="single" w:sz="2" w:space="0" w:color="auto"/>
            </w:tcBorders>
            <w:shd w:val="clear" w:color="auto" w:fill="FFFFFF" w:themeFill="background1"/>
          </w:tcPr>
          <w:p w:rsidR="002C17C7" w:rsidRDefault="007A7ECA" w:rsidP="002A0C12">
            <w:pPr>
              <w:spacing w:after="120"/>
            </w:pPr>
            <w:r>
              <w:t xml:space="preserve">Recognize the effects of different cultural influences and connect with communities and leaders to help smooth the path </w:t>
            </w:r>
          </w:p>
        </w:tc>
        <w:tc>
          <w:tcPr>
            <w:tcW w:w="1343" w:type="dxa"/>
            <w:tcBorders>
              <w:right w:val="single" w:sz="12" w:space="0" w:color="auto"/>
            </w:tcBorders>
            <w:shd w:val="clear" w:color="auto" w:fill="FFFFFF" w:themeFill="background1"/>
          </w:tcPr>
          <w:p w:rsidR="002C17C7" w:rsidRDefault="002C17C7" w:rsidP="00012E0B"/>
        </w:tc>
      </w:tr>
    </w:tbl>
    <w:p w:rsidR="0078379B" w:rsidRDefault="0078379B" w:rsidP="0078379B">
      <w:pPr>
        <w:pStyle w:val="Footer"/>
        <w:rPr>
          <w:sz w:val="20"/>
          <w:szCs w:val="20"/>
        </w:rPr>
      </w:pPr>
    </w:p>
    <w:p w:rsidR="0078379B" w:rsidRPr="00012E0B" w:rsidRDefault="0078379B" w:rsidP="0078379B">
      <w:pPr>
        <w:pStyle w:val="Footer"/>
        <w:rPr>
          <w:sz w:val="20"/>
          <w:szCs w:val="20"/>
        </w:rPr>
      </w:pPr>
      <w:r w:rsidRPr="00012E0B">
        <w:rPr>
          <w:sz w:val="20"/>
          <w:szCs w:val="20"/>
        </w:rPr>
        <w:t xml:space="preserve">Reference: McCutcheon Adams K, </w:t>
      </w:r>
      <w:proofErr w:type="spellStart"/>
      <w:r w:rsidRPr="00012E0B">
        <w:rPr>
          <w:sz w:val="20"/>
          <w:szCs w:val="20"/>
        </w:rPr>
        <w:t>Kabcenell</w:t>
      </w:r>
      <w:proofErr w:type="spellEnd"/>
      <w:r w:rsidRPr="00012E0B">
        <w:rPr>
          <w:sz w:val="20"/>
          <w:szCs w:val="20"/>
        </w:rPr>
        <w:t xml:space="preserve"> A, Little K, </w:t>
      </w:r>
      <w:proofErr w:type="spellStart"/>
      <w:r w:rsidRPr="00012E0B">
        <w:rPr>
          <w:sz w:val="20"/>
          <w:szCs w:val="20"/>
        </w:rPr>
        <w:t>Sokol-Hessner</w:t>
      </w:r>
      <w:proofErr w:type="spellEnd"/>
      <w:r w:rsidRPr="00012E0B">
        <w:rPr>
          <w:sz w:val="20"/>
          <w:szCs w:val="20"/>
        </w:rPr>
        <w:t xml:space="preserve"> L. “Conversation Ready”: A Framework for Improving End-of-Life Care. </w:t>
      </w:r>
      <w:proofErr w:type="gramStart"/>
      <w:r w:rsidRPr="00012E0B">
        <w:rPr>
          <w:sz w:val="20"/>
          <w:szCs w:val="20"/>
        </w:rPr>
        <w:t>IHI White Paper.</w:t>
      </w:r>
      <w:proofErr w:type="gramEnd"/>
      <w:r w:rsidRPr="00012E0B">
        <w:rPr>
          <w:sz w:val="20"/>
          <w:szCs w:val="20"/>
        </w:rPr>
        <w:t xml:space="preserve"> Cambridge, Massachusetts: Institute for Healthcare Improvement; 2015. (Available at </w:t>
      </w:r>
      <w:hyperlink r:id="rId8" w:history="1">
        <w:r w:rsidR="00FB3616" w:rsidRPr="007801C2">
          <w:rPr>
            <w:rStyle w:val="Hyperlink"/>
            <w:sz w:val="20"/>
            <w:szCs w:val="20"/>
          </w:rPr>
          <w:t>www.ihi.org</w:t>
        </w:r>
      </w:hyperlink>
      <w:r w:rsidR="00FB3616">
        <w:rPr>
          <w:sz w:val="20"/>
          <w:szCs w:val="20"/>
        </w:rPr>
        <w:t>.</w:t>
      </w:r>
      <w:r w:rsidRPr="00012E0B">
        <w:rPr>
          <w:sz w:val="20"/>
          <w:szCs w:val="20"/>
        </w:rPr>
        <w:t xml:space="preserve">) </w:t>
      </w:r>
    </w:p>
    <w:sectPr w:rsidR="0078379B" w:rsidRPr="00012E0B" w:rsidSect="007A7ECA">
      <w:headerReference w:type="default" r:id="rId9"/>
      <w:footerReference w:type="default" r:id="rId10"/>
      <w:pgSz w:w="12240" w:h="15840"/>
      <w:pgMar w:top="720" w:right="720" w:bottom="720" w:left="72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B59" w:rsidRDefault="00AD2B59" w:rsidP="00012E0B">
      <w:pPr>
        <w:spacing w:after="0" w:line="240" w:lineRule="auto"/>
      </w:pPr>
      <w:r>
        <w:separator/>
      </w:r>
    </w:p>
  </w:endnote>
  <w:endnote w:type="continuationSeparator" w:id="0">
    <w:p w:rsidR="00AD2B59" w:rsidRDefault="00AD2B59" w:rsidP="00012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79B" w:rsidRDefault="0078379B">
    <w:pPr>
      <w:pStyle w:val="Footer"/>
    </w:pPr>
    <w:r>
      <w:rPr>
        <w:noProof/>
      </w:rPr>
      <mc:AlternateContent>
        <mc:Choice Requires="wps">
          <w:drawing>
            <wp:anchor distT="0" distB="0" distL="114300" distR="114300" simplePos="0" relativeHeight="251661824" behindDoc="0" locked="0" layoutInCell="1" allowOverlap="1" wp14:anchorId="006C8253" wp14:editId="5DD05E87">
              <wp:simplePos x="0" y="0"/>
              <wp:positionH relativeFrom="margin">
                <wp:posOffset>3095625</wp:posOffset>
              </wp:positionH>
              <wp:positionV relativeFrom="margin">
                <wp:posOffset>8627745</wp:posOffset>
              </wp:positionV>
              <wp:extent cx="3724275" cy="581025"/>
              <wp:effectExtent l="0" t="0" r="9525" b="9525"/>
              <wp:wrapSquare wrapText="bothSides"/>
              <wp:docPr id="2" name="Text Box 2" title="Disclaimer box"/>
              <wp:cNvGraphicFramePr/>
              <a:graphic xmlns:a="http://schemas.openxmlformats.org/drawingml/2006/main">
                <a:graphicData uri="http://schemas.microsoft.com/office/word/2010/wordprocessingShape">
                  <wps:wsp>
                    <wps:cNvSpPr txBox="1"/>
                    <wps:spPr>
                      <a:xfrm>
                        <a:off x="0" y="0"/>
                        <a:ext cx="3724275"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79B" w:rsidRPr="008C3F17" w:rsidRDefault="0078379B" w:rsidP="0078379B">
                          <w:pPr>
                            <w:autoSpaceDE w:val="0"/>
                            <w:autoSpaceDN w:val="0"/>
                            <w:rPr>
                              <w:color w:val="000000"/>
                              <w:sz w:val="12"/>
                              <w:szCs w:val="12"/>
                            </w:rPr>
                          </w:pPr>
                          <w:r w:rsidRPr="008C3F17">
                            <w:rPr>
                              <w:color w:val="000000"/>
                              <w:sz w:val="12"/>
                              <w:szCs w:val="12"/>
                            </w:rPr>
                            <w:t>This material was prepared by the Great Plains Quality Innovation Network, the Medicare Quality Improvement Organization for Kansas, Nebraska, North Dakota and South Dakota, under contract with the Centers for Medicare &amp; Medicaid Services (CMS), an agency of the U.S. Department of Health and Human Services. The contents presented do not necessarily reflect CMS policy. 11S0W-GPQIN-ND</w:t>
                          </w:r>
                          <w:r>
                            <w:rPr>
                              <w:color w:val="000000"/>
                              <w:sz w:val="12"/>
                              <w:szCs w:val="12"/>
                            </w:rPr>
                            <w:t>-C3</w:t>
                          </w:r>
                          <w:r w:rsidRPr="008C3F17">
                            <w:rPr>
                              <w:color w:val="000000"/>
                              <w:sz w:val="12"/>
                              <w:szCs w:val="12"/>
                            </w:rPr>
                            <w:t>-</w:t>
                          </w:r>
                          <w:r>
                            <w:rPr>
                              <w:color w:val="000000"/>
                              <w:sz w:val="12"/>
                              <w:szCs w:val="12"/>
                            </w:rPr>
                            <w:t>57</w:t>
                          </w:r>
                          <w:r w:rsidRPr="008C3F17">
                            <w:rPr>
                              <w:color w:val="000000"/>
                              <w:sz w:val="12"/>
                              <w:szCs w:val="12"/>
                            </w:rPr>
                            <w:t>/</w:t>
                          </w:r>
                          <w:r>
                            <w:rPr>
                              <w:color w:val="000000"/>
                              <w:sz w:val="12"/>
                              <w:szCs w:val="12"/>
                            </w:rPr>
                            <w:t>05</w:t>
                          </w:r>
                          <w:r w:rsidRPr="008C3F17">
                            <w:rPr>
                              <w:color w:val="000000"/>
                              <w:sz w:val="12"/>
                              <w:szCs w:val="12"/>
                            </w:rPr>
                            <w:t>16</w:t>
                          </w:r>
                        </w:p>
                        <w:p w:rsidR="0078379B" w:rsidRDefault="0078379B" w:rsidP="007837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alt="Title: Disclaimer box" style="position:absolute;margin-left:243.75pt;margin-top:679.35pt;width:293.25pt;height:45.75pt;z-index:25166182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" fillcolor="white [3201]" stroked="f" strokeweight=".5pt">
              <v:textbox>
                <w:txbxContent>
                  <w:p w:rsidR="0078379B" w:rsidRPr="008C3F17" w:rsidRDefault="0078379B" w:rsidP="0078379B">
                    <w:pPr>
                      <w:autoSpaceDE w:val="0"/>
                      <w:autoSpaceDN w:val="0"/>
                      <w:rPr>
                        <w:color w:val="000000"/>
                        <w:sz w:val="12"/>
                        <w:szCs w:val="12"/>
                      </w:rPr>
                    </w:pPr>
                    <w:r w:rsidRPr="008C3F17">
                      <w:rPr>
                        <w:color w:val="000000"/>
                        <w:sz w:val="12"/>
                        <w:szCs w:val="12"/>
                      </w:rPr>
                      <w:t>This material was prepared by the Great Plains Quality Innovation Network, the Medicare Quality Improvement Organization for Kansas, Nebraska, North Dakota and South Dakota, under contract with the Centers for Medicare &amp; Medicaid Services (CMS), an agency of the U.S. Department of Health and Human Services. The contents presented do not necessarily reflect CMS policy. 11S0W-GPQIN-ND</w:t>
                    </w:r>
                    <w:r>
                      <w:rPr>
                        <w:color w:val="000000"/>
                        <w:sz w:val="12"/>
                        <w:szCs w:val="12"/>
                      </w:rPr>
                      <w:t>-C3</w:t>
                    </w:r>
                    <w:r w:rsidRPr="008C3F17">
                      <w:rPr>
                        <w:color w:val="000000"/>
                        <w:sz w:val="12"/>
                        <w:szCs w:val="12"/>
                      </w:rPr>
                      <w:t>-</w:t>
                    </w:r>
                    <w:r>
                      <w:rPr>
                        <w:color w:val="000000"/>
                        <w:sz w:val="12"/>
                        <w:szCs w:val="12"/>
                      </w:rPr>
                      <w:t>5</w:t>
                    </w:r>
                    <w:r>
                      <w:rPr>
                        <w:color w:val="000000"/>
                        <w:sz w:val="12"/>
                        <w:szCs w:val="12"/>
                      </w:rPr>
                      <w:t>7</w:t>
                    </w:r>
                    <w:r w:rsidRPr="008C3F17">
                      <w:rPr>
                        <w:color w:val="000000"/>
                        <w:sz w:val="12"/>
                        <w:szCs w:val="12"/>
                      </w:rPr>
                      <w:t>/</w:t>
                    </w:r>
                    <w:r>
                      <w:rPr>
                        <w:color w:val="000000"/>
                        <w:sz w:val="12"/>
                        <w:szCs w:val="12"/>
                      </w:rPr>
                      <w:t>0</w:t>
                    </w:r>
                    <w:r>
                      <w:rPr>
                        <w:color w:val="000000"/>
                        <w:sz w:val="12"/>
                        <w:szCs w:val="12"/>
                      </w:rPr>
                      <w:t>5</w:t>
                    </w:r>
                    <w:r w:rsidRPr="008C3F17">
                      <w:rPr>
                        <w:color w:val="000000"/>
                        <w:sz w:val="12"/>
                        <w:szCs w:val="12"/>
                      </w:rPr>
                      <w:t>16</w:t>
                    </w:r>
                  </w:p>
                  <w:p w:rsidR="0078379B" w:rsidRDefault="0078379B" w:rsidP="0078379B"/>
                </w:txbxContent>
              </v:textbox>
              <w10:wrap type="square" anchorx="margin" anchory="margin"/>
            </v:shape>
          </w:pict>
        </mc:Fallback>
      </mc:AlternateContent>
    </w:r>
    <w:r>
      <w:rPr>
        <w:noProof/>
      </w:rPr>
      <w:drawing>
        <wp:anchor distT="0" distB="0" distL="114300" distR="114300" simplePos="0" relativeHeight="251659776" behindDoc="0" locked="0" layoutInCell="1" allowOverlap="1" wp14:anchorId="680DFFBE" wp14:editId="7C18F93B">
          <wp:simplePos x="0" y="0"/>
          <wp:positionH relativeFrom="margin">
            <wp:posOffset>409575</wp:posOffset>
          </wp:positionH>
          <wp:positionV relativeFrom="margin">
            <wp:posOffset>8695690</wp:posOffset>
          </wp:positionV>
          <wp:extent cx="2562225" cy="388620"/>
          <wp:effectExtent l="0" t="0" r="9525" b="0"/>
          <wp:wrapSquare wrapText="bothSides"/>
          <wp:docPr id="1" name="Picture 1" descr="Logo" title="CMS/GPQ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O - GPQIN log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2225" cy="3886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B59" w:rsidRDefault="00AD2B59" w:rsidP="00012E0B">
      <w:pPr>
        <w:spacing w:after="0" w:line="240" w:lineRule="auto"/>
      </w:pPr>
      <w:r>
        <w:separator/>
      </w:r>
    </w:p>
  </w:footnote>
  <w:footnote w:type="continuationSeparator" w:id="0">
    <w:p w:rsidR="00AD2B59" w:rsidRDefault="00AD2B59" w:rsidP="00012E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0B" w:rsidRPr="00012E0B" w:rsidRDefault="00012E0B" w:rsidP="00012E0B">
    <w:pPr>
      <w:pStyle w:val="Header"/>
      <w:jc w:val="center"/>
      <w:rPr>
        <w:b/>
        <w:smallCaps/>
        <w:sz w:val="24"/>
        <w:szCs w:val="24"/>
      </w:rPr>
    </w:pPr>
    <w:r w:rsidRPr="00012E0B">
      <w:rPr>
        <w:b/>
        <w:smallCaps/>
        <w:sz w:val="24"/>
        <w:szCs w:val="24"/>
      </w:rPr>
      <w:t>A Framework for Improving End-of-life Care: Five Conversation Ready Principles</w:t>
    </w:r>
  </w:p>
  <w:p w:rsidR="00012E0B" w:rsidRDefault="00012E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B6DCF"/>
    <w:multiLevelType w:val="hybridMultilevel"/>
    <w:tmpl w:val="C1E2904A"/>
    <w:lvl w:ilvl="0" w:tplc="10B65F4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1B50BD"/>
    <w:multiLevelType w:val="hybridMultilevel"/>
    <w:tmpl w:val="0DEEA3E4"/>
    <w:lvl w:ilvl="0" w:tplc="37EEFD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9100681"/>
    <w:multiLevelType w:val="hybridMultilevel"/>
    <w:tmpl w:val="4554F904"/>
    <w:lvl w:ilvl="0" w:tplc="10B65F4C">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A123CD2"/>
    <w:multiLevelType w:val="hybridMultilevel"/>
    <w:tmpl w:val="11A41C0E"/>
    <w:lvl w:ilvl="0" w:tplc="5BCC16F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D8A42D4"/>
    <w:multiLevelType w:val="hybridMultilevel"/>
    <w:tmpl w:val="E6A4BA04"/>
    <w:lvl w:ilvl="0" w:tplc="5BCC16F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983E55"/>
    <w:multiLevelType w:val="hybridMultilevel"/>
    <w:tmpl w:val="2BFA706E"/>
    <w:lvl w:ilvl="0" w:tplc="5BCC16F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7F12C6"/>
    <w:multiLevelType w:val="hybridMultilevel"/>
    <w:tmpl w:val="33B868A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3"/>
  </w:num>
  <w:num w:numId="4">
    <w:abstractNumId w:val="4"/>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E0B"/>
    <w:rsid w:val="00012E0B"/>
    <w:rsid w:val="00106800"/>
    <w:rsid w:val="002A0C12"/>
    <w:rsid w:val="002C17C7"/>
    <w:rsid w:val="005C28CA"/>
    <w:rsid w:val="006439D8"/>
    <w:rsid w:val="0078379B"/>
    <w:rsid w:val="007A7ECA"/>
    <w:rsid w:val="008D096C"/>
    <w:rsid w:val="008D55AC"/>
    <w:rsid w:val="009B4ED8"/>
    <w:rsid w:val="00AB60A2"/>
    <w:rsid w:val="00AD2B59"/>
    <w:rsid w:val="00B93A75"/>
    <w:rsid w:val="00CE4571"/>
    <w:rsid w:val="00DE415B"/>
    <w:rsid w:val="00E32A73"/>
    <w:rsid w:val="00F53B50"/>
    <w:rsid w:val="00F85E64"/>
    <w:rsid w:val="00FB36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E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E0B"/>
  </w:style>
  <w:style w:type="paragraph" w:styleId="Footer">
    <w:name w:val="footer"/>
    <w:basedOn w:val="Normal"/>
    <w:link w:val="FooterChar"/>
    <w:uiPriority w:val="99"/>
    <w:unhideWhenUsed/>
    <w:rsid w:val="00012E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E0B"/>
  </w:style>
  <w:style w:type="table" w:styleId="TableGrid">
    <w:name w:val="Table Grid"/>
    <w:basedOn w:val="TableNormal"/>
    <w:uiPriority w:val="39"/>
    <w:rsid w:val="00DE4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4571"/>
    <w:pPr>
      <w:ind w:left="720"/>
      <w:contextualSpacing/>
    </w:pPr>
  </w:style>
  <w:style w:type="character" w:styleId="Hyperlink">
    <w:name w:val="Hyperlink"/>
    <w:basedOn w:val="DefaultParagraphFont"/>
    <w:uiPriority w:val="99"/>
    <w:unhideWhenUsed/>
    <w:rsid w:val="00FB361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E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E0B"/>
  </w:style>
  <w:style w:type="paragraph" w:styleId="Footer">
    <w:name w:val="footer"/>
    <w:basedOn w:val="Normal"/>
    <w:link w:val="FooterChar"/>
    <w:uiPriority w:val="99"/>
    <w:unhideWhenUsed/>
    <w:rsid w:val="00012E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E0B"/>
  </w:style>
  <w:style w:type="table" w:styleId="TableGrid">
    <w:name w:val="Table Grid"/>
    <w:basedOn w:val="TableNormal"/>
    <w:uiPriority w:val="39"/>
    <w:rsid w:val="00DE4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4571"/>
    <w:pPr>
      <w:ind w:left="720"/>
      <w:contextualSpacing/>
    </w:pPr>
  </w:style>
  <w:style w:type="character" w:styleId="Hyperlink">
    <w:name w:val="Hyperlink"/>
    <w:basedOn w:val="DefaultParagraphFont"/>
    <w:uiPriority w:val="99"/>
    <w:unhideWhenUsed/>
    <w:rsid w:val="00FB36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hi.or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343</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Quality Health Associates of North Dakota</Company>
  <LinksUpToDate>false</LinksUpToDate>
  <CharactersWithSpaces>2295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May</dc:creator>
  <cp:lastModifiedBy>Divis, Nikki</cp:lastModifiedBy>
  <cp:revision>2</cp:revision>
  <dcterms:created xsi:type="dcterms:W3CDTF">2016-05-25T17:32:00Z</dcterms:created>
  <dcterms:modified xsi:type="dcterms:W3CDTF">2016-05-25T17:32:00Z</dcterms:modified>
</cp:coreProperties>
</file>